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D6A6" w14:textId="77777777" w:rsidR="004A0F76" w:rsidRPr="00E65758" w:rsidRDefault="00C875DE" w:rsidP="004A0F76">
      <w:pPr>
        <w:pStyle w:val="Title"/>
        <w:rPr>
          <w:smallCaps/>
          <w:sz w:val="28"/>
          <w:szCs w:val="28"/>
        </w:rPr>
      </w:pPr>
      <w:r w:rsidRPr="00E65758">
        <w:rPr>
          <w:smallCaps/>
          <w:sz w:val="28"/>
          <w:szCs w:val="28"/>
        </w:rPr>
        <w:t>What is Sexual Assault?</w:t>
      </w:r>
    </w:p>
    <w:p w14:paraId="524F71D9" w14:textId="77777777" w:rsidR="004A0F76" w:rsidRDefault="004A0F76" w:rsidP="004A0F76">
      <w:pPr>
        <w:pStyle w:val="BodyTextIndent"/>
        <w:rPr>
          <w:sz w:val="22"/>
        </w:rPr>
      </w:pPr>
    </w:p>
    <w:p w14:paraId="4CCF7FFA" w14:textId="77777777" w:rsidR="004A0F76" w:rsidRPr="0082026A" w:rsidRDefault="00E65758" w:rsidP="004A0F76">
      <w:pPr>
        <w:pStyle w:val="BodyTextIndent"/>
        <w:rPr>
          <w:sz w:val="20"/>
        </w:rPr>
      </w:pPr>
      <w:r w:rsidRPr="0082026A">
        <w:rPr>
          <w:sz w:val="20"/>
        </w:rPr>
        <w:t>“</w:t>
      </w:r>
      <w:r w:rsidR="00C875DE" w:rsidRPr="0082026A">
        <w:rPr>
          <w:sz w:val="20"/>
        </w:rPr>
        <w:t>Sexual Assault</w:t>
      </w:r>
      <w:r w:rsidRPr="0082026A">
        <w:rPr>
          <w:sz w:val="20"/>
        </w:rPr>
        <w:t>” is intentional sexual contact, characterized by use of force, threats, intimidation, abuse of authority, or when the victim does not or cannot consent.  Sexual assault includes rape, forcible sodomy (oral or anal sex), and other unwanted sexual contact that is abusive or wrongful (to include unwanted an inappropriate sexual contact</w:t>
      </w:r>
      <w:proofErr w:type="gramStart"/>
      <w:r w:rsidRPr="0082026A">
        <w:rPr>
          <w:sz w:val="20"/>
        </w:rPr>
        <w:t>), or</w:t>
      </w:r>
      <w:proofErr w:type="gramEnd"/>
      <w:r w:rsidRPr="0082026A">
        <w:rPr>
          <w:sz w:val="20"/>
        </w:rPr>
        <w:t xml:space="preserve"> attempts to commit these acts.</w:t>
      </w:r>
    </w:p>
    <w:p w14:paraId="4F6D741C" w14:textId="77777777" w:rsidR="004A0F76" w:rsidRPr="0082026A" w:rsidRDefault="004A0F76" w:rsidP="004A0F76">
      <w:pPr>
        <w:jc w:val="both"/>
        <w:rPr>
          <w:sz w:val="20"/>
          <w:szCs w:val="20"/>
        </w:rPr>
      </w:pPr>
    </w:p>
    <w:p w14:paraId="350C2B4B" w14:textId="77777777" w:rsidR="004A0F76" w:rsidRPr="0082026A" w:rsidRDefault="00E65758" w:rsidP="004A0F76">
      <w:pPr>
        <w:pStyle w:val="Heading1"/>
        <w:jc w:val="center"/>
        <w:rPr>
          <w:smallCaps/>
          <w:sz w:val="22"/>
          <w:szCs w:val="22"/>
        </w:rPr>
      </w:pPr>
      <w:r w:rsidRPr="0082026A">
        <w:rPr>
          <w:smallCaps/>
          <w:sz w:val="22"/>
          <w:szCs w:val="22"/>
        </w:rPr>
        <w:t xml:space="preserve">What is </w:t>
      </w:r>
      <w:proofErr w:type="gramStart"/>
      <w:r w:rsidRPr="0082026A">
        <w:rPr>
          <w:smallCaps/>
          <w:sz w:val="22"/>
          <w:szCs w:val="22"/>
        </w:rPr>
        <w:t>Consent</w:t>
      </w:r>
      <w:proofErr w:type="gramEnd"/>
      <w:r w:rsidRPr="0082026A">
        <w:rPr>
          <w:smallCaps/>
          <w:sz w:val="22"/>
          <w:szCs w:val="22"/>
        </w:rPr>
        <w:t>?</w:t>
      </w:r>
    </w:p>
    <w:p w14:paraId="2EE59CE9" w14:textId="77777777" w:rsidR="004A0F76" w:rsidRPr="0082026A" w:rsidRDefault="004A0F76" w:rsidP="004A0F76">
      <w:pPr>
        <w:jc w:val="both"/>
        <w:rPr>
          <w:sz w:val="18"/>
          <w:szCs w:val="18"/>
        </w:rPr>
      </w:pPr>
    </w:p>
    <w:p w14:paraId="39C1671E" w14:textId="77777777" w:rsidR="00E65758" w:rsidRPr="0082026A" w:rsidRDefault="00E65758" w:rsidP="004A0F76">
      <w:pPr>
        <w:ind w:firstLine="360"/>
        <w:jc w:val="both"/>
        <w:rPr>
          <w:sz w:val="20"/>
          <w:szCs w:val="20"/>
        </w:rPr>
      </w:pPr>
      <w:r w:rsidRPr="0082026A">
        <w:rPr>
          <w:sz w:val="20"/>
          <w:szCs w:val="20"/>
        </w:rPr>
        <w:t xml:space="preserve">“Consent” is words or overt acts indicating a freely given agreement to the sexual conduct at issue by a competent person.  An expression of lack of consent through words or conduct means there is no consent.  Lack of verbal or physical resistance or submission resulting from the accused’s use of force, threat of force, or placing another person in fear does not constitute consent.  A current or previous dating relationship by itself or the manner of dress of the person involved with the accused in the sexual conduct at issue also does not constitute consent.  </w:t>
      </w:r>
    </w:p>
    <w:p w14:paraId="4B9DC6E2" w14:textId="77777777" w:rsidR="00E65758" w:rsidRPr="0082026A" w:rsidRDefault="00E65758" w:rsidP="004A0F76">
      <w:pPr>
        <w:ind w:firstLine="360"/>
        <w:jc w:val="both"/>
        <w:rPr>
          <w:sz w:val="20"/>
          <w:szCs w:val="20"/>
        </w:rPr>
      </w:pPr>
    </w:p>
    <w:p w14:paraId="7EE3B5E6" w14:textId="77777777" w:rsidR="004A0F76" w:rsidRPr="0082026A" w:rsidRDefault="00E65758" w:rsidP="004A0F76">
      <w:pPr>
        <w:pStyle w:val="Heading5"/>
        <w:rPr>
          <w:rFonts w:ascii="Times New Roman" w:hAnsi="Times New Roman"/>
          <w:sz w:val="22"/>
          <w:szCs w:val="22"/>
        </w:rPr>
      </w:pPr>
      <w:r w:rsidRPr="0082026A">
        <w:rPr>
          <w:rFonts w:ascii="Times New Roman" w:hAnsi="Times New Roman"/>
          <w:sz w:val="22"/>
          <w:szCs w:val="22"/>
        </w:rPr>
        <w:t>What do I do if I think I have been sexually assaulted?</w:t>
      </w:r>
    </w:p>
    <w:p w14:paraId="00C624AE" w14:textId="77777777" w:rsidR="004A0F76" w:rsidRDefault="004A0F76" w:rsidP="004A0F76">
      <w:pPr>
        <w:jc w:val="both"/>
        <w:rPr>
          <w:sz w:val="21"/>
          <w:szCs w:val="21"/>
        </w:rPr>
      </w:pPr>
    </w:p>
    <w:p w14:paraId="4C79DEE2" w14:textId="77777777" w:rsidR="00E65758" w:rsidRPr="0082026A" w:rsidRDefault="00E65758" w:rsidP="0082026A">
      <w:pPr>
        <w:numPr>
          <w:ilvl w:val="0"/>
          <w:numId w:val="4"/>
        </w:numPr>
        <w:ind w:left="360"/>
        <w:jc w:val="both"/>
        <w:rPr>
          <w:sz w:val="20"/>
          <w:szCs w:val="20"/>
        </w:rPr>
      </w:pPr>
      <w:r w:rsidRPr="0082026A">
        <w:rPr>
          <w:sz w:val="20"/>
          <w:szCs w:val="20"/>
        </w:rPr>
        <w:t>Go to a safe location.</w:t>
      </w:r>
    </w:p>
    <w:p w14:paraId="7A685C5D" w14:textId="77777777" w:rsidR="00E65758" w:rsidRPr="0082026A" w:rsidRDefault="00E65758" w:rsidP="0082026A">
      <w:pPr>
        <w:numPr>
          <w:ilvl w:val="0"/>
          <w:numId w:val="4"/>
        </w:numPr>
        <w:ind w:left="360"/>
        <w:jc w:val="both"/>
        <w:rPr>
          <w:sz w:val="20"/>
          <w:szCs w:val="20"/>
        </w:rPr>
      </w:pPr>
      <w:r w:rsidRPr="0082026A">
        <w:rPr>
          <w:sz w:val="20"/>
          <w:szCs w:val="20"/>
        </w:rPr>
        <w:t xml:space="preserve">Contact your local </w:t>
      </w:r>
      <w:r w:rsidRPr="00BA4A92">
        <w:rPr>
          <w:b/>
          <w:sz w:val="20"/>
          <w:szCs w:val="20"/>
        </w:rPr>
        <w:t>Sexual Assault Response Coordinator (SARC)</w:t>
      </w:r>
      <w:r w:rsidRPr="0082026A">
        <w:rPr>
          <w:sz w:val="20"/>
          <w:szCs w:val="20"/>
        </w:rPr>
        <w:t xml:space="preserve">, or healthcare personnel.  You may also contact your chain of command or law enforcement (military or civilian), however if you do, an investigation will </w:t>
      </w:r>
      <w:proofErr w:type="gramStart"/>
      <w:r w:rsidRPr="0082026A">
        <w:rPr>
          <w:sz w:val="20"/>
          <w:szCs w:val="20"/>
        </w:rPr>
        <w:t>occur</w:t>
      </w:r>
      <w:proofErr w:type="gramEnd"/>
      <w:r w:rsidRPr="0082026A">
        <w:rPr>
          <w:sz w:val="20"/>
          <w:szCs w:val="20"/>
        </w:rPr>
        <w:t xml:space="preserve"> and you will not have the option of making a Restricted Report (see next page.)</w:t>
      </w:r>
    </w:p>
    <w:p w14:paraId="10AC6668" w14:textId="77777777" w:rsidR="00E65758" w:rsidRPr="0082026A" w:rsidRDefault="00E65758" w:rsidP="0082026A">
      <w:pPr>
        <w:numPr>
          <w:ilvl w:val="0"/>
          <w:numId w:val="4"/>
        </w:numPr>
        <w:ind w:left="360"/>
        <w:jc w:val="both"/>
        <w:rPr>
          <w:sz w:val="20"/>
          <w:szCs w:val="20"/>
        </w:rPr>
      </w:pPr>
      <w:r w:rsidRPr="0082026A">
        <w:rPr>
          <w:sz w:val="20"/>
          <w:szCs w:val="20"/>
        </w:rPr>
        <w:t xml:space="preserve">Seek medical care as soon as possible.  Even if you do not have any visible physical injuries, you may be at risk of becoming pregnant or acquiring a sexually transmitted disease. </w:t>
      </w:r>
    </w:p>
    <w:p w14:paraId="40E158C1" w14:textId="77777777" w:rsidR="00E65758" w:rsidRPr="0082026A" w:rsidRDefault="00E65758" w:rsidP="0082026A">
      <w:pPr>
        <w:numPr>
          <w:ilvl w:val="0"/>
          <w:numId w:val="4"/>
        </w:numPr>
        <w:ind w:left="360"/>
        <w:jc w:val="both"/>
        <w:rPr>
          <w:sz w:val="20"/>
          <w:szCs w:val="20"/>
        </w:rPr>
      </w:pPr>
      <w:r w:rsidRPr="0082026A">
        <w:rPr>
          <w:sz w:val="20"/>
          <w:szCs w:val="20"/>
        </w:rPr>
        <w:t xml:space="preserve">Ask healthcare personnel to conduct a </w:t>
      </w:r>
      <w:r w:rsidRPr="00BA4A92">
        <w:rPr>
          <w:b/>
          <w:sz w:val="20"/>
          <w:szCs w:val="20"/>
        </w:rPr>
        <w:t>sexual assault forensic examination (SAFE)</w:t>
      </w:r>
      <w:r w:rsidRPr="0082026A">
        <w:rPr>
          <w:sz w:val="20"/>
          <w:szCs w:val="20"/>
        </w:rPr>
        <w:t xml:space="preserve"> to preserve forensic evident.</w:t>
      </w:r>
    </w:p>
    <w:p w14:paraId="2016CE10" w14:textId="77777777" w:rsidR="00C5041A" w:rsidRPr="0082026A" w:rsidRDefault="00C5041A" w:rsidP="0082026A">
      <w:pPr>
        <w:numPr>
          <w:ilvl w:val="0"/>
          <w:numId w:val="4"/>
        </w:numPr>
        <w:ind w:left="360"/>
        <w:jc w:val="both"/>
        <w:rPr>
          <w:sz w:val="20"/>
          <w:szCs w:val="20"/>
        </w:rPr>
      </w:pPr>
      <w:r w:rsidRPr="0082026A">
        <w:rPr>
          <w:sz w:val="20"/>
          <w:szCs w:val="20"/>
        </w:rPr>
        <w:t>Preserve all evidence of the assault.  Do not bathe, wash your hands or brush your teeth.  Do not clean or straighten up a crime scene.</w:t>
      </w:r>
    </w:p>
    <w:p w14:paraId="25EC0F82" w14:textId="77777777" w:rsidR="00C5041A" w:rsidRPr="0082026A" w:rsidRDefault="00C5041A" w:rsidP="0082026A">
      <w:pPr>
        <w:numPr>
          <w:ilvl w:val="0"/>
          <w:numId w:val="4"/>
        </w:numPr>
        <w:ind w:left="360"/>
        <w:jc w:val="both"/>
        <w:rPr>
          <w:sz w:val="20"/>
          <w:szCs w:val="20"/>
        </w:rPr>
      </w:pPr>
      <w:r w:rsidRPr="0082026A">
        <w:rPr>
          <w:sz w:val="20"/>
          <w:szCs w:val="20"/>
        </w:rPr>
        <w:t xml:space="preserve">Write down, tape or record by any means all the details you can recall about the assault and your assailant. </w:t>
      </w:r>
    </w:p>
    <w:p w14:paraId="6C1BC3F1" w14:textId="77777777" w:rsidR="00205405" w:rsidRDefault="00205405" w:rsidP="00205405">
      <w:pPr>
        <w:jc w:val="both"/>
        <w:rPr>
          <w:sz w:val="21"/>
          <w:szCs w:val="21"/>
        </w:rPr>
      </w:pPr>
    </w:p>
    <w:p w14:paraId="0038ECF7" w14:textId="77777777" w:rsidR="00205405" w:rsidRDefault="00791934" w:rsidP="00205405">
      <w:pPr>
        <w:pStyle w:val="Heading5"/>
        <w:rPr>
          <w:rFonts w:ascii="Times New Roman" w:hAnsi="Times New Roman"/>
          <w:sz w:val="22"/>
          <w:szCs w:val="22"/>
        </w:rPr>
      </w:pPr>
      <w:r>
        <w:rPr>
          <w:rFonts w:ascii="Times New Roman" w:hAnsi="Times New Roman"/>
          <w:sz w:val="22"/>
          <w:szCs w:val="22"/>
        </w:rPr>
        <w:t>How can i report an assault</w:t>
      </w:r>
      <w:r w:rsidR="00205405" w:rsidRPr="0082026A">
        <w:rPr>
          <w:rFonts w:ascii="Times New Roman" w:hAnsi="Times New Roman"/>
          <w:sz w:val="22"/>
          <w:szCs w:val="22"/>
        </w:rPr>
        <w:t>?</w:t>
      </w:r>
    </w:p>
    <w:p w14:paraId="22E76F50" w14:textId="77777777" w:rsidR="0082026A" w:rsidRDefault="0082026A" w:rsidP="0082026A"/>
    <w:p w14:paraId="23A610A7" w14:textId="77777777" w:rsidR="00205405" w:rsidRDefault="00205405" w:rsidP="0082026A">
      <w:pPr>
        <w:jc w:val="both"/>
        <w:rPr>
          <w:sz w:val="20"/>
          <w:szCs w:val="20"/>
        </w:rPr>
      </w:pPr>
      <w:r w:rsidRPr="0082026A">
        <w:rPr>
          <w:sz w:val="20"/>
          <w:szCs w:val="20"/>
        </w:rPr>
        <w:t>You have two basic options for reporting a sexual assault: (1) Restricted Reporting and (2) Unrestricted Reporting.</w:t>
      </w:r>
      <w:r w:rsidR="00791934">
        <w:rPr>
          <w:sz w:val="20"/>
          <w:szCs w:val="20"/>
        </w:rPr>
        <w:t xml:space="preserve">  </w:t>
      </w:r>
    </w:p>
    <w:p w14:paraId="34D9AE8F" w14:textId="77777777" w:rsidR="00791934" w:rsidRPr="0082026A" w:rsidRDefault="00791934" w:rsidP="0082026A">
      <w:pPr>
        <w:jc w:val="both"/>
        <w:rPr>
          <w:sz w:val="20"/>
          <w:szCs w:val="20"/>
        </w:rPr>
      </w:pPr>
    </w:p>
    <w:p w14:paraId="1E0A8043" w14:textId="77777777" w:rsidR="00205405" w:rsidRPr="0082026A" w:rsidRDefault="00205405" w:rsidP="00593DAA">
      <w:pPr>
        <w:numPr>
          <w:ilvl w:val="0"/>
          <w:numId w:val="5"/>
        </w:numPr>
        <w:ind w:left="360"/>
        <w:jc w:val="both"/>
        <w:rPr>
          <w:sz w:val="20"/>
          <w:szCs w:val="20"/>
        </w:rPr>
      </w:pPr>
      <w:r w:rsidRPr="0082026A">
        <w:rPr>
          <w:sz w:val="20"/>
          <w:szCs w:val="20"/>
          <w:u w:val="single"/>
        </w:rPr>
        <w:t>Restricted Reporting</w:t>
      </w:r>
      <w:r w:rsidR="0082026A" w:rsidRPr="0082026A">
        <w:rPr>
          <w:sz w:val="20"/>
          <w:szCs w:val="20"/>
        </w:rPr>
        <w:t xml:space="preserve"> -- </w:t>
      </w:r>
      <w:r w:rsidRPr="0082026A">
        <w:rPr>
          <w:sz w:val="20"/>
          <w:szCs w:val="20"/>
        </w:rPr>
        <w:t>This option is for victims</w:t>
      </w:r>
      <w:r w:rsidR="0082026A" w:rsidRPr="0082026A">
        <w:rPr>
          <w:sz w:val="20"/>
          <w:szCs w:val="20"/>
        </w:rPr>
        <w:t xml:space="preserve"> </w:t>
      </w:r>
      <w:r w:rsidRPr="0082026A">
        <w:rPr>
          <w:sz w:val="20"/>
          <w:szCs w:val="20"/>
        </w:rPr>
        <w:t xml:space="preserve">of sexual assault who wish to confidentially disclose the crime to </w:t>
      </w:r>
      <w:r w:rsidR="0082026A" w:rsidRPr="0082026A">
        <w:rPr>
          <w:sz w:val="20"/>
          <w:szCs w:val="20"/>
        </w:rPr>
        <w:t xml:space="preserve">specifically identified individuals and receive medical treatment and services </w:t>
      </w:r>
      <w:r w:rsidR="0082026A" w:rsidRPr="0060284D">
        <w:rPr>
          <w:b/>
          <w:i/>
          <w:sz w:val="20"/>
          <w:szCs w:val="20"/>
        </w:rPr>
        <w:t>without</w:t>
      </w:r>
      <w:r w:rsidR="0082026A" w:rsidRPr="0082026A">
        <w:rPr>
          <w:sz w:val="20"/>
          <w:szCs w:val="20"/>
        </w:rPr>
        <w:t xml:space="preserve"> triggering the official investigative process.  Service members who are sexually assaulted and desire restricted reporting under this policy must report the assault to a SARC, </w:t>
      </w:r>
      <w:r w:rsidR="0082026A" w:rsidRPr="00BA4A92">
        <w:rPr>
          <w:b/>
          <w:sz w:val="20"/>
          <w:szCs w:val="20"/>
        </w:rPr>
        <w:t>Victim Advocate (VA)</w:t>
      </w:r>
      <w:r w:rsidR="0082026A" w:rsidRPr="0082026A">
        <w:rPr>
          <w:sz w:val="20"/>
          <w:szCs w:val="20"/>
        </w:rPr>
        <w:t>, or healthcare personnel.</w:t>
      </w:r>
    </w:p>
    <w:p w14:paraId="13E75BCA" w14:textId="77777777" w:rsidR="00BA4A92" w:rsidRDefault="00BA4A92" w:rsidP="0082026A">
      <w:pPr>
        <w:ind w:left="360" w:firstLine="360"/>
        <w:jc w:val="both"/>
        <w:rPr>
          <w:sz w:val="20"/>
          <w:szCs w:val="20"/>
        </w:rPr>
      </w:pPr>
    </w:p>
    <w:p w14:paraId="2DB918DE" w14:textId="77777777" w:rsidR="00BA4A92" w:rsidRPr="00BA4A92" w:rsidRDefault="00BA4A92" w:rsidP="00BA4A92">
      <w:pPr>
        <w:rPr>
          <w:i/>
          <w:sz w:val="22"/>
          <w:szCs w:val="22"/>
        </w:rPr>
      </w:pPr>
      <w:r w:rsidRPr="00BA4A92">
        <w:rPr>
          <w:i/>
          <w:sz w:val="22"/>
          <w:szCs w:val="22"/>
        </w:rPr>
        <w:t xml:space="preserve">Who </w:t>
      </w:r>
      <w:r w:rsidR="0060284D" w:rsidRPr="00791934">
        <w:rPr>
          <w:i/>
          <w:sz w:val="22"/>
          <w:szCs w:val="22"/>
          <w:u w:val="single"/>
        </w:rPr>
        <w:t>can</w:t>
      </w:r>
      <w:r w:rsidRPr="00BA4A92">
        <w:rPr>
          <w:i/>
          <w:sz w:val="22"/>
          <w:szCs w:val="22"/>
        </w:rPr>
        <w:t xml:space="preserve"> make a Restricted Report?</w:t>
      </w:r>
    </w:p>
    <w:p w14:paraId="30FBD73D" w14:textId="77777777" w:rsidR="0082026A" w:rsidRDefault="0082026A" w:rsidP="00205405">
      <w:pPr>
        <w:ind w:left="360"/>
        <w:rPr>
          <w:sz w:val="21"/>
          <w:szCs w:val="21"/>
        </w:rPr>
      </w:pPr>
    </w:p>
    <w:p w14:paraId="487D09CA" w14:textId="77777777" w:rsidR="00BA4A92" w:rsidRDefault="00FF0EB2" w:rsidP="00FF0EB2">
      <w:pPr>
        <w:numPr>
          <w:ilvl w:val="0"/>
          <w:numId w:val="9"/>
        </w:numPr>
        <w:ind w:left="360"/>
        <w:jc w:val="both"/>
        <w:rPr>
          <w:sz w:val="20"/>
          <w:szCs w:val="20"/>
        </w:rPr>
      </w:pPr>
      <w:r>
        <w:rPr>
          <w:sz w:val="20"/>
          <w:szCs w:val="20"/>
        </w:rPr>
        <w:t>Active Duty, Reserve, and National Guard members</w:t>
      </w:r>
    </w:p>
    <w:p w14:paraId="7FED60EC" w14:textId="77777777" w:rsidR="00FF0EB2" w:rsidRDefault="00FF0EB2" w:rsidP="00FF0EB2">
      <w:pPr>
        <w:numPr>
          <w:ilvl w:val="0"/>
          <w:numId w:val="9"/>
        </w:numPr>
        <w:ind w:left="360"/>
        <w:jc w:val="both"/>
        <w:rPr>
          <w:sz w:val="20"/>
          <w:szCs w:val="20"/>
        </w:rPr>
      </w:pPr>
      <w:proofErr w:type="gramStart"/>
      <w:r>
        <w:rPr>
          <w:sz w:val="20"/>
          <w:szCs w:val="20"/>
        </w:rPr>
        <w:t>Active Duty</w:t>
      </w:r>
      <w:proofErr w:type="gramEnd"/>
      <w:r>
        <w:rPr>
          <w:sz w:val="20"/>
          <w:szCs w:val="20"/>
        </w:rPr>
        <w:t xml:space="preserve"> dependents 18 years and older who are eligible for treatment in the military healthcare system</w:t>
      </w:r>
    </w:p>
    <w:p w14:paraId="50AC3612" w14:textId="77777777" w:rsidR="00FF0EB2" w:rsidRDefault="00FF0EB2" w:rsidP="00FF0EB2">
      <w:pPr>
        <w:numPr>
          <w:ilvl w:val="0"/>
          <w:numId w:val="9"/>
        </w:numPr>
        <w:ind w:left="360"/>
        <w:jc w:val="both"/>
        <w:rPr>
          <w:sz w:val="20"/>
          <w:szCs w:val="20"/>
        </w:rPr>
      </w:pPr>
      <w:r>
        <w:rPr>
          <w:sz w:val="20"/>
          <w:szCs w:val="20"/>
        </w:rPr>
        <w:t>Coast Guard when attached to the DoD</w:t>
      </w:r>
    </w:p>
    <w:p w14:paraId="79A31F96" w14:textId="77777777" w:rsidR="00FF0EB2" w:rsidRDefault="00FF0EB2" w:rsidP="00FF0EB2">
      <w:pPr>
        <w:numPr>
          <w:ilvl w:val="0"/>
          <w:numId w:val="9"/>
        </w:numPr>
        <w:ind w:left="360"/>
        <w:jc w:val="both"/>
        <w:rPr>
          <w:sz w:val="20"/>
          <w:szCs w:val="20"/>
        </w:rPr>
      </w:pPr>
      <w:r>
        <w:rPr>
          <w:sz w:val="20"/>
          <w:szCs w:val="20"/>
        </w:rPr>
        <w:t>AF Civilians (Appropriated and Non-Appropriated)</w:t>
      </w:r>
    </w:p>
    <w:p w14:paraId="01FFAF8A" w14:textId="77777777" w:rsidR="0060284D" w:rsidRDefault="0060284D" w:rsidP="00FF0EB2">
      <w:pPr>
        <w:jc w:val="both"/>
        <w:rPr>
          <w:i/>
          <w:sz w:val="22"/>
          <w:szCs w:val="22"/>
        </w:rPr>
      </w:pPr>
    </w:p>
    <w:p w14:paraId="48FDDFEE" w14:textId="77777777" w:rsidR="00EB7EAD" w:rsidRDefault="00EB7EAD" w:rsidP="00FF0EB2">
      <w:pPr>
        <w:jc w:val="both"/>
        <w:rPr>
          <w:i/>
          <w:sz w:val="22"/>
          <w:szCs w:val="22"/>
        </w:rPr>
      </w:pPr>
    </w:p>
    <w:p w14:paraId="4E847A0A" w14:textId="77777777" w:rsidR="00EB7EAD" w:rsidRDefault="00EB7EAD" w:rsidP="00FF0EB2">
      <w:pPr>
        <w:jc w:val="both"/>
        <w:rPr>
          <w:i/>
          <w:sz w:val="22"/>
          <w:szCs w:val="22"/>
        </w:rPr>
      </w:pPr>
    </w:p>
    <w:p w14:paraId="31697379" w14:textId="77777777" w:rsidR="00E1071F" w:rsidRDefault="00E1071F" w:rsidP="00FF0EB2">
      <w:pPr>
        <w:jc w:val="both"/>
        <w:rPr>
          <w:i/>
          <w:sz w:val="22"/>
          <w:szCs w:val="22"/>
        </w:rPr>
      </w:pPr>
    </w:p>
    <w:p w14:paraId="00EDE2F5" w14:textId="77777777" w:rsidR="00E1071F" w:rsidRDefault="00E1071F" w:rsidP="00FF0EB2">
      <w:pPr>
        <w:jc w:val="both"/>
        <w:rPr>
          <w:i/>
          <w:sz w:val="22"/>
          <w:szCs w:val="22"/>
        </w:rPr>
      </w:pPr>
    </w:p>
    <w:p w14:paraId="4B4AB48A" w14:textId="357FBFCD" w:rsidR="00FF0EB2" w:rsidRPr="0060284D" w:rsidRDefault="0060284D" w:rsidP="00FF0EB2">
      <w:pPr>
        <w:jc w:val="both"/>
        <w:rPr>
          <w:i/>
          <w:sz w:val="22"/>
          <w:szCs w:val="22"/>
        </w:rPr>
      </w:pPr>
      <w:r w:rsidRPr="0060284D">
        <w:rPr>
          <w:i/>
          <w:sz w:val="22"/>
          <w:szCs w:val="22"/>
        </w:rPr>
        <w:t xml:space="preserve">Who </w:t>
      </w:r>
      <w:r w:rsidRPr="00791934">
        <w:rPr>
          <w:i/>
          <w:sz w:val="22"/>
          <w:szCs w:val="22"/>
          <w:u w:val="single"/>
        </w:rPr>
        <w:t>cannot</w:t>
      </w:r>
      <w:r w:rsidRPr="0060284D">
        <w:rPr>
          <w:i/>
          <w:sz w:val="22"/>
          <w:szCs w:val="22"/>
        </w:rPr>
        <w:t xml:space="preserve"> make a Restricted Report?</w:t>
      </w:r>
    </w:p>
    <w:p w14:paraId="0BFCE2FC" w14:textId="77777777" w:rsidR="0060284D" w:rsidRDefault="0060284D" w:rsidP="0060284D">
      <w:pPr>
        <w:jc w:val="both"/>
        <w:rPr>
          <w:sz w:val="20"/>
          <w:szCs w:val="20"/>
        </w:rPr>
      </w:pPr>
    </w:p>
    <w:p w14:paraId="7F9C90A5" w14:textId="77777777" w:rsidR="0060284D" w:rsidRDefault="0060284D" w:rsidP="0060284D">
      <w:pPr>
        <w:numPr>
          <w:ilvl w:val="0"/>
          <w:numId w:val="11"/>
        </w:numPr>
        <w:ind w:left="360"/>
        <w:jc w:val="both"/>
        <w:rPr>
          <w:sz w:val="20"/>
          <w:szCs w:val="20"/>
        </w:rPr>
      </w:pPr>
      <w:r>
        <w:rPr>
          <w:sz w:val="20"/>
          <w:szCs w:val="20"/>
        </w:rPr>
        <w:t>AF Contractors</w:t>
      </w:r>
    </w:p>
    <w:p w14:paraId="34660580" w14:textId="77777777" w:rsidR="0060284D" w:rsidRDefault="0060284D" w:rsidP="0060284D">
      <w:pPr>
        <w:numPr>
          <w:ilvl w:val="0"/>
          <w:numId w:val="11"/>
        </w:numPr>
        <w:ind w:left="360"/>
        <w:jc w:val="both"/>
        <w:rPr>
          <w:sz w:val="20"/>
          <w:szCs w:val="20"/>
        </w:rPr>
      </w:pPr>
      <w:r>
        <w:rPr>
          <w:sz w:val="20"/>
          <w:szCs w:val="20"/>
        </w:rPr>
        <w:t>Other DoD Civilians</w:t>
      </w:r>
    </w:p>
    <w:p w14:paraId="48EDC735" w14:textId="77777777" w:rsidR="0060284D" w:rsidRDefault="0060284D" w:rsidP="0060284D">
      <w:pPr>
        <w:numPr>
          <w:ilvl w:val="0"/>
          <w:numId w:val="11"/>
        </w:numPr>
        <w:ind w:left="360"/>
        <w:jc w:val="both"/>
        <w:rPr>
          <w:sz w:val="20"/>
          <w:szCs w:val="20"/>
        </w:rPr>
      </w:pPr>
      <w:r>
        <w:rPr>
          <w:sz w:val="20"/>
          <w:szCs w:val="20"/>
        </w:rPr>
        <w:t>Retirees/Veterans</w:t>
      </w:r>
    </w:p>
    <w:p w14:paraId="65000F92" w14:textId="77777777" w:rsidR="00C5041A" w:rsidRDefault="00C5041A" w:rsidP="00C5041A">
      <w:pPr>
        <w:jc w:val="both"/>
        <w:rPr>
          <w:sz w:val="21"/>
          <w:szCs w:val="21"/>
        </w:rPr>
      </w:pPr>
    </w:p>
    <w:p w14:paraId="4E6253A4" w14:textId="77777777" w:rsidR="008A30E1" w:rsidRDefault="007C2B3E" w:rsidP="00642B2F">
      <w:pPr>
        <w:numPr>
          <w:ilvl w:val="0"/>
          <w:numId w:val="5"/>
        </w:numPr>
        <w:ind w:left="360"/>
        <w:jc w:val="both"/>
        <w:rPr>
          <w:sz w:val="20"/>
          <w:szCs w:val="20"/>
        </w:rPr>
      </w:pPr>
      <w:r w:rsidRPr="0060284D">
        <w:rPr>
          <w:sz w:val="20"/>
          <w:szCs w:val="20"/>
          <w:u w:val="single"/>
        </w:rPr>
        <w:t>Unrestricted Reporting</w:t>
      </w:r>
      <w:r w:rsidRPr="0060284D">
        <w:rPr>
          <w:sz w:val="20"/>
          <w:szCs w:val="20"/>
        </w:rPr>
        <w:t xml:space="preserve"> – This option is for victims of sexual assault who desire medical treatment, referral services and </w:t>
      </w:r>
      <w:r w:rsidR="0060284D" w:rsidRPr="0060284D">
        <w:rPr>
          <w:sz w:val="20"/>
          <w:szCs w:val="20"/>
        </w:rPr>
        <w:t>a</w:t>
      </w:r>
      <w:r w:rsidRPr="0060284D">
        <w:rPr>
          <w:sz w:val="20"/>
          <w:szCs w:val="20"/>
        </w:rPr>
        <w:t xml:space="preserve">n official investigation of the crime.  When selecting unrestricted reporting, you should use current reporting channels, e.g., chain of command, law enforcement, or report the incident to the SARC, or request healthcare personnel notify law enforcement.  Upon notification of a reported sexual assault, the SARC will immediately assign a VA.  </w:t>
      </w:r>
    </w:p>
    <w:p w14:paraId="2D2FA13B" w14:textId="77777777" w:rsidR="0060284D" w:rsidRDefault="0060284D" w:rsidP="0060284D">
      <w:pPr>
        <w:jc w:val="both"/>
        <w:rPr>
          <w:sz w:val="20"/>
          <w:szCs w:val="20"/>
        </w:rPr>
      </w:pPr>
    </w:p>
    <w:p w14:paraId="1749286E" w14:textId="77777777" w:rsidR="0060284D" w:rsidRDefault="0060284D" w:rsidP="0060284D">
      <w:pPr>
        <w:jc w:val="both"/>
        <w:rPr>
          <w:i/>
          <w:sz w:val="22"/>
          <w:szCs w:val="22"/>
        </w:rPr>
      </w:pPr>
      <w:r>
        <w:rPr>
          <w:i/>
          <w:sz w:val="22"/>
          <w:szCs w:val="22"/>
        </w:rPr>
        <w:t xml:space="preserve">Who </w:t>
      </w:r>
      <w:r w:rsidRPr="00791934">
        <w:rPr>
          <w:i/>
          <w:sz w:val="22"/>
          <w:szCs w:val="22"/>
          <w:u w:val="single"/>
        </w:rPr>
        <w:t>can</w:t>
      </w:r>
      <w:r>
        <w:rPr>
          <w:i/>
          <w:sz w:val="22"/>
          <w:szCs w:val="22"/>
        </w:rPr>
        <w:t xml:space="preserve"> make an Unrestricted Report?</w:t>
      </w:r>
    </w:p>
    <w:p w14:paraId="6CA0CF30" w14:textId="77777777" w:rsidR="0060284D" w:rsidRDefault="0060284D" w:rsidP="0060284D">
      <w:pPr>
        <w:jc w:val="both"/>
        <w:rPr>
          <w:i/>
          <w:sz w:val="22"/>
          <w:szCs w:val="22"/>
        </w:rPr>
      </w:pPr>
    </w:p>
    <w:p w14:paraId="70394C5C" w14:textId="77777777" w:rsidR="0060284D" w:rsidRDefault="0060284D" w:rsidP="0060284D">
      <w:pPr>
        <w:numPr>
          <w:ilvl w:val="0"/>
          <w:numId w:val="12"/>
        </w:numPr>
        <w:ind w:left="360"/>
        <w:jc w:val="both"/>
        <w:rPr>
          <w:sz w:val="20"/>
          <w:szCs w:val="20"/>
        </w:rPr>
      </w:pPr>
      <w:r>
        <w:rPr>
          <w:sz w:val="20"/>
          <w:szCs w:val="20"/>
        </w:rPr>
        <w:t>Active Duty, Reserve, and National Guard members</w:t>
      </w:r>
    </w:p>
    <w:p w14:paraId="6133633A" w14:textId="77777777" w:rsidR="0060284D" w:rsidRDefault="0060284D" w:rsidP="0060284D">
      <w:pPr>
        <w:numPr>
          <w:ilvl w:val="0"/>
          <w:numId w:val="12"/>
        </w:numPr>
        <w:ind w:left="360"/>
        <w:jc w:val="both"/>
        <w:rPr>
          <w:sz w:val="20"/>
          <w:szCs w:val="20"/>
        </w:rPr>
      </w:pPr>
      <w:proofErr w:type="gramStart"/>
      <w:r>
        <w:rPr>
          <w:sz w:val="20"/>
          <w:szCs w:val="20"/>
        </w:rPr>
        <w:t>Active Duty</w:t>
      </w:r>
      <w:proofErr w:type="gramEnd"/>
      <w:r>
        <w:rPr>
          <w:sz w:val="20"/>
          <w:szCs w:val="20"/>
        </w:rPr>
        <w:t xml:space="preserve"> dependents 18 years and older who are eligible for treatment in the military healthcare system</w:t>
      </w:r>
    </w:p>
    <w:p w14:paraId="0B728104" w14:textId="77777777" w:rsidR="0060284D" w:rsidRDefault="0060284D" w:rsidP="0060284D">
      <w:pPr>
        <w:numPr>
          <w:ilvl w:val="0"/>
          <w:numId w:val="12"/>
        </w:numPr>
        <w:ind w:left="360"/>
        <w:jc w:val="both"/>
        <w:rPr>
          <w:sz w:val="20"/>
          <w:szCs w:val="20"/>
        </w:rPr>
      </w:pPr>
      <w:r>
        <w:rPr>
          <w:sz w:val="20"/>
          <w:szCs w:val="20"/>
        </w:rPr>
        <w:t>Coast Guard when attached to the DoD</w:t>
      </w:r>
    </w:p>
    <w:p w14:paraId="42CC1ADE" w14:textId="77777777" w:rsidR="0060284D" w:rsidRDefault="0060284D" w:rsidP="0060284D">
      <w:pPr>
        <w:numPr>
          <w:ilvl w:val="0"/>
          <w:numId w:val="12"/>
        </w:numPr>
        <w:ind w:left="360"/>
        <w:jc w:val="both"/>
        <w:rPr>
          <w:sz w:val="20"/>
          <w:szCs w:val="20"/>
        </w:rPr>
      </w:pPr>
      <w:r>
        <w:rPr>
          <w:sz w:val="20"/>
          <w:szCs w:val="20"/>
        </w:rPr>
        <w:t>AF Civilians (Appropriated and Non-Appropriated)</w:t>
      </w:r>
    </w:p>
    <w:p w14:paraId="2B2F9B21" w14:textId="77777777" w:rsidR="0060284D" w:rsidRPr="00791934" w:rsidRDefault="0060284D" w:rsidP="0060284D">
      <w:pPr>
        <w:numPr>
          <w:ilvl w:val="0"/>
          <w:numId w:val="12"/>
        </w:numPr>
        <w:ind w:left="360"/>
        <w:jc w:val="both"/>
        <w:rPr>
          <w:sz w:val="20"/>
          <w:szCs w:val="20"/>
        </w:rPr>
      </w:pPr>
      <w:r w:rsidRPr="00791934">
        <w:rPr>
          <w:sz w:val="20"/>
          <w:szCs w:val="20"/>
        </w:rPr>
        <w:t>OCONUS-</w:t>
      </w:r>
    </w:p>
    <w:p w14:paraId="5C5F0AB7" w14:textId="77777777" w:rsidR="0060284D" w:rsidRPr="00791934" w:rsidRDefault="0060284D" w:rsidP="0060284D">
      <w:pPr>
        <w:numPr>
          <w:ilvl w:val="1"/>
          <w:numId w:val="12"/>
        </w:numPr>
        <w:ind w:left="720"/>
        <w:jc w:val="both"/>
        <w:rPr>
          <w:sz w:val="20"/>
          <w:szCs w:val="20"/>
        </w:rPr>
      </w:pPr>
      <w:r w:rsidRPr="00791934">
        <w:rPr>
          <w:sz w:val="20"/>
          <w:szCs w:val="20"/>
        </w:rPr>
        <w:t>Civilians and Dependents 18 and older</w:t>
      </w:r>
    </w:p>
    <w:p w14:paraId="452B047E" w14:textId="77777777" w:rsidR="0060284D" w:rsidRPr="00791934" w:rsidRDefault="00791934" w:rsidP="0060284D">
      <w:pPr>
        <w:numPr>
          <w:ilvl w:val="1"/>
          <w:numId w:val="12"/>
        </w:numPr>
        <w:ind w:left="720"/>
        <w:jc w:val="both"/>
        <w:rPr>
          <w:sz w:val="20"/>
          <w:szCs w:val="20"/>
        </w:rPr>
      </w:pPr>
      <w:r w:rsidRPr="00791934">
        <w:rPr>
          <w:sz w:val="20"/>
          <w:szCs w:val="20"/>
        </w:rPr>
        <w:t>US Citizen Contractors and their employees who are US Citizens</w:t>
      </w:r>
    </w:p>
    <w:p w14:paraId="1E5832D6" w14:textId="77777777" w:rsidR="00791934" w:rsidRDefault="00791934" w:rsidP="00791934">
      <w:pPr>
        <w:jc w:val="both"/>
        <w:rPr>
          <w:sz w:val="20"/>
          <w:szCs w:val="20"/>
        </w:rPr>
      </w:pPr>
    </w:p>
    <w:p w14:paraId="38A30626" w14:textId="77777777" w:rsidR="00791934" w:rsidRDefault="00791934" w:rsidP="00791934">
      <w:pPr>
        <w:jc w:val="both"/>
        <w:rPr>
          <w:i/>
          <w:sz w:val="22"/>
          <w:szCs w:val="22"/>
        </w:rPr>
      </w:pPr>
      <w:r>
        <w:rPr>
          <w:i/>
          <w:sz w:val="22"/>
          <w:szCs w:val="22"/>
        </w:rPr>
        <w:t xml:space="preserve">Who </w:t>
      </w:r>
      <w:r w:rsidRPr="00791934">
        <w:rPr>
          <w:i/>
          <w:sz w:val="22"/>
          <w:szCs w:val="22"/>
          <w:u w:val="single"/>
        </w:rPr>
        <w:t>cannot</w:t>
      </w:r>
      <w:r>
        <w:rPr>
          <w:i/>
          <w:sz w:val="22"/>
          <w:szCs w:val="22"/>
        </w:rPr>
        <w:t xml:space="preserve"> make </w:t>
      </w:r>
      <w:proofErr w:type="gramStart"/>
      <w:r>
        <w:rPr>
          <w:i/>
          <w:sz w:val="22"/>
          <w:szCs w:val="22"/>
        </w:rPr>
        <w:t>and</w:t>
      </w:r>
      <w:proofErr w:type="gramEnd"/>
      <w:r>
        <w:rPr>
          <w:i/>
          <w:sz w:val="22"/>
          <w:szCs w:val="22"/>
        </w:rPr>
        <w:t xml:space="preserve"> Unrestricted Report?</w:t>
      </w:r>
    </w:p>
    <w:p w14:paraId="612FA171" w14:textId="77777777" w:rsidR="00791934" w:rsidRDefault="00791934" w:rsidP="00791934">
      <w:pPr>
        <w:jc w:val="both"/>
        <w:rPr>
          <w:i/>
          <w:sz w:val="22"/>
          <w:szCs w:val="22"/>
        </w:rPr>
      </w:pPr>
    </w:p>
    <w:p w14:paraId="7B514A62" w14:textId="77777777" w:rsidR="00791934" w:rsidRDefault="00791934" w:rsidP="00791934">
      <w:pPr>
        <w:numPr>
          <w:ilvl w:val="0"/>
          <w:numId w:val="13"/>
        </w:numPr>
        <w:ind w:left="360"/>
        <w:jc w:val="both"/>
        <w:rPr>
          <w:sz w:val="20"/>
          <w:szCs w:val="20"/>
        </w:rPr>
      </w:pPr>
      <w:r>
        <w:rPr>
          <w:sz w:val="20"/>
          <w:szCs w:val="20"/>
        </w:rPr>
        <w:t>Retirees/Veterans</w:t>
      </w:r>
    </w:p>
    <w:p w14:paraId="789F85BD" w14:textId="77777777" w:rsidR="00791934" w:rsidRDefault="00791934" w:rsidP="00791934">
      <w:pPr>
        <w:numPr>
          <w:ilvl w:val="0"/>
          <w:numId w:val="13"/>
        </w:numPr>
        <w:ind w:left="360"/>
        <w:jc w:val="both"/>
        <w:rPr>
          <w:sz w:val="20"/>
          <w:szCs w:val="20"/>
        </w:rPr>
      </w:pPr>
      <w:r>
        <w:rPr>
          <w:sz w:val="20"/>
          <w:szCs w:val="20"/>
        </w:rPr>
        <w:t>Minors</w:t>
      </w:r>
    </w:p>
    <w:p w14:paraId="1ADA927B" w14:textId="77777777" w:rsidR="00791934" w:rsidRDefault="00791934" w:rsidP="00791934">
      <w:pPr>
        <w:numPr>
          <w:ilvl w:val="0"/>
          <w:numId w:val="13"/>
        </w:numPr>
        <w:ind w:left="360"/>
        <w:jc w:val="both"/>
        <w:rPr>
          <w:sz w:val="20"/>
          <w:szCs w:val="20"/>
        </w:rPr>
      </w:pPr>
      <w:r>
        <w:rPr>
          <w:sz w:val="20"/>
          <w:szCs w:val="20"/>
        </w:rPr>
        <w:t>Victims of intimate partner sexual assault/rape</w:t>
      </w:r>
    </w:p>
    <w:p w14:paraId="4E324509" w14:textId="77777777" w:rsidR="00791934" w:rsidRDefault="00791934" w:rsidP="00791934">
      <w:pPr>
        <w:jc w:val="both"/>
        <w:rPr>
          <w:sz w:val="20"/>
          <w:szCs w:val="20"/>
        </w:rPr>
      </w:pPr>
    </w:p>
    <w:p w14:paraId="798F47A1" w14:textId="77777777" w:rsidR="00EB7EAD" w:rsidRDefault="00EB7EAD" w:rsidP="00791934">
      <w:pPr>
        <w:pStyle w:val="Heading5"/>
      </w:pPr>
    </w:p>
    <w:p w14:paraId="08BBD1C5" w14:textId="77777777" w:rsidR="00EB7EAD" w:rsidRPr="00EB7EAD" w:rsidRDefault="00EB7EAD" w:rsidP="00EB7EAD"/>
    <w:p w14:paraId="286B23CC" w14:textId="77777777" w:rsidR="00791934" w:rsidRDefault="00791934" w:rsidP="00791934">
      <w:pPr>
        <w:pStyle w:val="Heading5"/>
      </w:pPr>
      <w:r>
        <w:lastRenderedPageBreak/>
        <w:t>Who can i report an assault to?</w:t>
      </w:r>
    </w:p>
    <w:p w14:paraId="3149098D" w14:textId="77777777" w:rsidR="00791934" w:rsidRDefault="00791934" w:rsidP="00791934"/>
    <w:p w14:paraId="5A0021CA" w14:textId="77777777" w:rsidR="00791934" w:rsidRPr="00DB4F5E" w:rsidRDefault="00791934" w:rsidP="008C2D4D">
      <w:pPr>
        <w:jc w:val="both"/>
        <w:rPr>
          <w:sz w:val="20"/>
          <w:szCs w:val="20"/>
        </w:rPr>
      </w:pPr>
      <w:r w:rsidRPr="00DB4F5E">
        <w:rPr>
          <w:sz w:val="20"/>
          <w:szCs w:val="20"/>
        </w:rPr>
        <w:t xml:space="preserve">When reporting an assault, be aware of who you are reporting the incident to.  If you wish to make a confidential report, you can contact the local SARC, Victim’s Advocate, Special Victim’s Counsel, or a Chaplain. </w:t>
      </w:r>
    </w:p>
    <w:p w14:paraId="521D2BBB" w14:textId="77777777" w:rsidR="008C2D4D" w:rsidRPr="00DB4F5E" w:rsidRDefault="008C2D4D" w:rsidP="008C2D4D">
      <w:pPr>
        <w:jc w:val="both"/>
        <w:rPr>
          <w:sz w:val="20"/>
          <w:szCs w:val="20"/>
        </w:rPr>
      </w:pPr>
    </w:p>
    <w:p w14:paraId="44238D9C" w14:textId="77777777" w:rsidR="008C2D4D" w:rsidRPr="00DB4F5E" w:rsidRDefault="008C2D4D" w:rsidP="008C2D4D">
      <w:pPr>
        <w:jc w:val="both"/>
        <w:rPr>
          <w:sz w:val="20"/>
          <w:szCs w:val="20"/>
        </w:rPr>
      </w:pPr>
      <w:r w:rsidRPr="00DB4F5E">
        <w:rPr>
          <w:sz w:val="20"/>
          <w:szCs w:val="20"/>
        </w:rPr>
        <w:t xml:space="preserve">The following people are </w:t>
      </w:r>
      <w:r w:rsidRPr="00DB4F5E">
        <w:rPr>
          <w:b/>
          <w:sz w:val="20"/>
          <w:szCs w:val="20"/>
        </w:rPr>
        <w:t>MANDATORY REPORTERS</w:t>
      </w:r>
      <w:r w:rsidRPr="00DB4F5E">
        <w:rPr>
          <w:sz w:val="20"/>
          <w:szCs w:val="20"/>
        </w:rPr>
        <w:t>: Commander, First Sergeant, EO, SFS, OSI, or anyone in your chain of command.</w:t>
      </w:r>
    </w:p>
    <w:p w14:paraId="22FC69FF" w14:textId="77777777" w:rsidR="00791934" w:rsidRDefault="00791934" w:rsidP="00791934">
      <w:pPr>
        <w:pBdr>
          <w:bottom w:val="single" w:sz="12" w:space="1" w:color="auto"/>
        </w:pBdr>
      </w:pPr>
      <w:r>
        <w:t xml:space="preserve"> </w:t>
      </w:r>
    </w:p>
    <w:p w14:paraId="487B2AB0" w14:textId="77777777" w:rsidR="00EB7EAD" w:rsidRPr="00791934" w:rsidRDefault="00EB7EAD" w:rsidP="00791934"/>
    <w:p w14:paraId="38216D9E" w14:textId="77777777" w:rsidR="008A30E1" w:rsidRDefault="008A30E1" w:rsidP="008A30E1">
      <w:pPr>
        <w:pStyle w:val="Heading5"/>
        <w:rPr>
          <w:rFonts w:ascii="Times New Roman" w:hAnsi="Times New Roman"/>
        </w:rPr>
      </w:pPr>
      <w:r>
        <w:rPr>
          <w:rFonts w:ascii="Times New Roman" w:hAnsi="Times New Roman"/>
        </w:rPr>
        <w:t>Sexual Ass</w:t>
      </w:r>
      <w:r w:rsidR="00B73E19">
        <w:rPr>
          <w:rFonts w:ascii="Times New Roman" w:hAnsi="Times New Roman"/>
        </w:rPr>
        <w:t xml:space="preserve">ault Response Coordinator </w:t>
      </w:r>
    </w:p>
    <w:p w14:paraId="75770B68" w14:textId="77777777" w:rsidR="008A30E1" w:rsidRDefault="008A30E1" w:rsidP="008A30E1"/>
    <w:p w14:paraId="72FD79C8" w14:textId="77777777" w:rsidR="008A30E1" w:rsidRPr="008A30E1" w:rsidRDefault="008A30E1" w:rsidP="008A30E1">
      <w:pPr>
        <w:jc w:val="both"/>
        <w:rPr>
          <w:sz w:val="20"/>
          <w:szCs w:val="20"/>
        </w:rPr>
      </w:pPr>
      <w:r w:rsidRPr="008A30E1">
        <w:rPr>
          <w:sz w:val="20"/>
          <w:szCs w:val="20"/>
        </w:rPr>
        <w:t xml:space="preserve">The </w:t>
      </w:r>
      <w:r>
        <w:rPr>
          <w:sz w:val="20"/>
          <w:szCs w:val="20"/>
        </w:rPr>
        <w:t>Sexual Assault Response Coordinator (</w:t>
      </w:r>
      <w:r w:rsidRPr="008A30E1">
        <w:rPr>
          <w:sz w:val="20"/>
          <w:szCs w:val="20"/>
        </w:rPr>
        <w:t>SARC</w:t>
      </w:r>
      <w:r>
        <w:rPr>
          <w:sz w:val="20"/>
          <w:szCs w:val="20"/>
        </w:rPr>
        <w:t>)</w:t>
      </w:r>
      <w:r w:rsidRPr="008A30E1">
        <w:rPr>
          <w:sz w:val="20"/>
          <w:szCs w:val="20"/>
        </w:rPr>
        <w:t xml:space="preserve"> is considered the center of gravity when it comes to ensuring that victims of sexual assault receive appropriate and responsive care.  The serve as the single point of contact to coordinate sexual assault victim care.  </w:t>
      </w:r>
    </w:p>
    <w:p w14:paraId="0135E82B" w14:textId="77777777" w:rsidR="008A30E1" w:rsidRPr="008A30E1" w:rsidRDefault="008A30E1" w:rsidP="008A30E1">
      <w:pPr>
        <w:jc w:val="both"/>
        <w:rPr>
          <w:sz w:val="20"/>
          <w:szCs w:val="20"/>
        </w:rPr>
      </w:pPr>
    </w:p>
    <w:p w14:paraId="0C186C80" w14:textId="77777777" w:rsidR="008A30E1" w:rsidRDefault="008A30E1" w:rsidP="008A30E1">
      <w:pPr>
        <w:pStyle w:val="Heading5"/>
      </w:pPr>
      <w:r>
        <w:t>Victim Advocate</w:t>
      </w:r>
    </w:p>
    <w:p w14:paraId="20072ACB" w14:textId="77777777" w:rsidR="008A30E1" w:rsidRDefault="008A30E1" w:rsidP="008A30E1"/>
    <w:p w14:paraId="4E0166E1" w14:textId="77777777" w:rsidR="008A30E1" w:rsidRPr="008A30E1" w:rsidRDefault="008A30E1" w:rsidP="00816E38">
      <w:pPr>
        <w:jc w:val="both"/>
        <w:rPr>
          <w:sz w:val="20"/>
          <w:szCs w:val="20"/>
        </w:rPr>
      </w:pPr>
      <w:r>
        <w:rPr>
          <w:sz w:val="20"/>
          <w:szCs w:val="20"/>
        </w:rPr>
        <w:t xml:space="preserve">The Victim’s Advocate (VA) provides essential support and care to the victim to include providing non-clinical information on available </w:t>
      </w:r>
      <w:r w:rsidR="00816E38">
        <w:rPr>
          <w:sz w:val="20"/>
          <w:szCs w:val="20"/>
        </w:rPr>
        <w:t xml:space="preserve">options and resources to assist the victim in making informed decisions as the progress through resolution and healing.  The VA maintains communications and </w:t>
      </w:r>
      <w:proofErr w:type="gramStart"/>
      <w:r w:rsidR="00816E38">
        <w:rPr>
          <w:sz w:val="20"/>
          <w:szCs w:val="20"/>
        </w:rPr>
        <w:t>contact</w:t>
      </w:r>
      <w:proofErr w:type="gramEnd"/>
      <w:r w:rsidR="00816E38">
        <w:rPr>
          <w:sz w:val="20"/>
          <w:szCs w:val="20"/>
        </w:rPr>
        <w:t xml:space="preserve"> with </w:t>
      </w:r>
      <w:proofErr w:type="gramStart"/>
      <w:r w:rsidR="00816E38">
        <w:rPr>
          <w:sz w:val="20"/>
          <w:szCs w:val="20"/>
        </w:rPr>
        <w:t>victim</w:t>
      </w:r>
      <w:proofErr w:type="gramEnd"/>
      <w:r w:rsidR="00816E38">
        <w:rPr>
          <w:sz w:val="20"/>
          <w:szCs w:val="20"/>
        </w:rPr>
        <w:t xml:space="preserve"> as needed for continued victim support. </w:t>
      </w:r>
    </w:p>
    <w:p w14:paraId="26D49F9E" w14:textId="77777777" w:rsidR="00C5041A" w:rsidRDefault="00C5041A" w:rsidP="00C5041A">
      <w:pPr>
        <w:jc w:val="center"/>
        <w:rPr>
          <w:sz w:val="21"/>
          <w:szCs w:val="21"/>
        </w:rPr>
      </w:pPr>
    </w:p>
    <w:p w14:paraId="45FC3256" w14:textId="41288F6B" w:rsidR="009A6BD0" w:rsidRDefault="009A6BD0" w:rsidP="00EB7EAD">
      <w:pPr>
        <w:pStyle w:val="Heading5"/>
      </w:pPr>
      <w:r>
        <w:t>Victim’s Counsel</w:t>
      </w:r>
    </w:p>
    <w:p w14:paraId="7723E115" w14:textId="77777777" w:rsidR="009A6BD0" w:rsidRDefault="009A6BD0" w:rsidP="009A6BD0"/>
    <w:p w14:paraId="367EECA6" w14:textId="25506140" w:rsidR="009A6BD0" w:rsidRPr="00471A1A" w:rsidRDefault="009A6BD0" w:rsidP="009A6BD0">
      <w:pPr>
        <w:jc w:val="both"/>
        <w:rPr>
          <w:sz w:val="20"/>
          <w:szCs w:val="20"/>
        </w:rPr>
      </w:pPr>
      <w:r w:rsidRPr="00471A1A">
        <w:rPr>
          <w:sz w:val="20"/>
          <w:szCs w:val="20"/>
        </w:rPr>
        <w:t xml:space="preserve">The Victim’s Counsel (VC) is an attorney that represents the victim and the victim alone. The VC provides confidential legal advice, protects the victim’s rights and privacy interests.  The VC will accompany the victim to any interviews, </w:t>
      </w:r>
      <w:proofErr w:type="gramStart"/>
      <w:r w:rsidRPr="00471A1A">
        <w:rPr>
          <w:sz w:val="20"/>
          <w:szCs w:val="20"/>
        </w:rPr>
        <w:t>as well</w:t>
      </w:r>
      <w:r w:rsidR="00471A1A">
        <w:rPr>
          <w:sz w:val="20"/>
          <w:szCs w:val="20"/>
        </w:rPr>
        <w:t xml:space="preserve"> as,</w:t>
      </w:r>
      <w:proofErr w:type="gramEnd"/>
      <w:r w:rsidR="00471A1A">
        <w:rPr>
          <w:sz w:val="20"/>
          <w:szCs w:val="20"/>
        </w:rPr>
        <w:t xml:space="preserve"> attend hearings and courts-</w:t>
      </w:r>
      <w:r w:rsidRPr="00471A1A">
        <w:rPr>
          <w:sz w:val="20"/>
          <w:szCs w:val="20"/>
        </w:rPr>
        <w:t xml:space="preserve">martial. </w:t>
      </w:r>
    </w:p>
    <w:p w14:paraId="3E496642" w14:textId="77777777" w:rsidR="00163BA6" w:rsidRDefault="00163BA6" w:rsidP="009A6BD0">
      <w:pPr>
        <w:jc w:val="both"/>
        <w:rPr>
          <w:sz w:val="22"/>
          <w:szCs w:val="22"/>
        </w:rPr>
      </w:pPr>
    </w:p>
    <w:p w14:paraId="20E4D688" w14:textId="77777777" w:rsidR="00163BA6" w:rsidRDefault="006E1ABE" w:rsidP="006E1ABE">
      <w:pPr>
        <w:jc w:val="center"/>
        <w:rPr>
          <w:b/>
          <w:szCs w:val="20"/>
        </w:rPr>
      </w:pPr>
      <w:r>
        <w:rPr>
          <w:b/>
          <w:szCs w:val="20"/>
        </w:rPr>
        <w:t>Contacts</w:t>
      </w:r>
    </w:p>
    <w:p w14:paraId="0606F01C" w14:textId="77777777" w:rsidR="006E1ABE" w:rsidRDefault="006E1ABE" w:rsidP="00163BA6">
      <w:pPr>
        <w:rPr>
          <w:b/>
          <w:szCs w:val="20"/>
        </w:rPr>
      </w:pPr>
    </w:p>
    <w:p w14:paraId="464C228B" w14:textId="19F72406" w:rsidR="00E1071F" w:rsidRDefault="00E1071F" w:rsidP="006E1ABE">
      <w:pPr>
        <w:numPr>
          <w:ilvl w:val="0"/>
          <w:numId w:val="8"/>
        </w:numPr>
        <w:ind w:left="360"/>
        <w:rPr>
          <w:sz w:val="22"/>
          <w:szCs w:val="22"/>
        </w:rPr>
      </w:pPr>
      <w:r w:rsidRPr="00E1071F">
        <w:rPr>
          <w:sz w:val="22"/>
          <w:szCs w:val="22"/>
        </w:rPr>
        <w:t>SAPR 24-Hour Hotline</w:t>
      </w:r>
      <w:r>
        <w:rPr>
          <w:sz w:val="22"/>
          <w:szCs w:val="22"/>
        </w:rPr>
        <w:t xml:space="preserve">: </w:t>
      </w:r>
      <w:r w:rsidRPr="00E1071F">
        <w:rPr>
          <w:sz w:val="22"/>
          <w:szCs w:val="22"/>
        </w:rPr>
        <w:t>784-7272</w:t>
      </w:r>
    </w:p>
    <w:p w14:paraId="53360756" w14:textId="2DE3EFD7" w:rsidR="006E1ABE" w:rsidRPr="00062A1A" w:rsidRDefault="006E1ABE" w:rsidP="006E1ABE">
      <w:pPr>
        <w:numPr>
          <w:ilvl w:val="0"/>
          <w:numId w:val="8"/>
        </w:numPr>
        <w:ind w:left="360"/>
        <w:rPr>
          <w:sz w:val="22"/>
          <w:szCs w:val="22"/>
        </w:rPr>
      </w:pPr>
      <w:r w:rsidRPr="00062A1A">
        <w:rPr>
          <w:sz w:val="22"/>
          <w:szCs w:val="22"/>
        </w:rPr>
        <w:t xml:space="preserve">SARC: </w:t>
      </w:r>
      <w:r w:rsidR="00E1071F" w:rsidRPr="00E1071F">
        <w:rPr>
          <w:sz w:val="22"/>
          <w:szCs w:val="22"/>
        </w:rPr>
        <w:t>784-1036</w:t>
      </w:r>
    </w:p>
    <w:p w14:paraId="5AC44BAD" w14:textId="73C32872" w:rsidR="006E1ABE" w:rsidRPr="00062A1A" w:rsidRDefault="006E1ABE" w:rsidP="006E1ABE">
      <w:pPr>
        <w:numPr>
          <w:ilvl w:val="0"/>
          <w:numId w:val="8"/>
        </w:numPr>
        <w:ind w:left="360"/>
        <w:rPr>
          <w:sz w:val="22"/>
          <w:szCs w:val="22"/>
        </w:rPr>
      </w:pPr>
      <w:r w:rsidRPr="00062A1A">
        <w:rPr>
          <w:sz w:val="22"/>
          <w:szCs w:val="22"/>
        </w:rPr>
        <w:t xml:space="preserve">Chaplain’s Office: </w:t>
      </w:r>
      <w:r w:rsidR="00E1071F" w:rsidRPr="00E1071F">
        <w:rPr>
          <w:sz w:val="22"/>
          <w:szCs w:val="22"/>
        </w:rPr>
        <w:t>784-5000</w:t>
      </w:r>
    </w:p>
    <w:p w14:paraId="37981918" w14:textId="62789082" w:rsidR="006E1ABE" w:rsidRPr="00062A1A" w:rsidRDefault="00DB4F5E" w:rsidP="006E1ABE">
      <w:pPr>
        <w:numPr>
          <w:ilvl w:val="0"/>
          <w:numId w:val="8"/>
        </w:numPr>
        <w:ind w:left="360"/>
        <w:rPr>
          <w:sz w:val="22"/>
          <w:szCs w:val="22"/>
        </w:rPr>
      </w:pPr>
      <w:proofErr w:type="gramStart"/>
      <w:r w:rsidRPr="00062A1A">
        <w:rPr>
          <w:sz w:val="22"/>
          <w:szCs w:val="22"/>
        </w:rPr>
        <w:t>Victim’s</w:t>
      </w:r>
      <w:proofErr w:type="gramEnd"/>
      <w:r w:rsidRPr="00062A1A">
        <w:rPr>
          <w:sz w:val="22"/>
          <w:szCs w:val="22"/>
        </w:rPr>
        <w:t xml:space="preserve"> Counsel</w:t>
      </w:r>
      <w:r w:rsidR="006E1ABE" w:rsidRPr="00062A1A">
        <w:rPr>
          <w:sz w:val="22"/>
          <w:szCs w:val="22"/>
        </w:rPr>
        <w:t xml:space="preserve">: </w:t>
      </w:r>
      <w:r w:rsidR="00E1071F">
        <w:rPr>
          <w:sz w:val="22"/>
          <w:szCs w:val="22"/>
        </w:rPr>
        <w:t>784-3290</w:t>
      </w:r>
    </w:p>
    <w:p w14:paraId="6107811D" w14:textId="500567F0" w:rsidR="006E1ABE" w:rsidRPr="00062A1A" w:rsidRDefault="006E1ABE" w:rsidP="006E1ABE">
      <w:pPr>
        <w:numPr>
          <w:ilvl w:val="0"/>
          <w:numId w:val="8"/>
        </w:numPr>
        <w:ind w:left="360"/>
        <w:rPr>
          <w:sz w:val="22"/>
          <w:szCs w:val="22"/>
        </w:rPr>
      </w:pPr>
      <w:r w:rsidRPr="00062A1A">
        <w:rPr>
          <w:sz w:val="22"/>
          <w:szCs w:val="22"/>
        </w:rPr>
        <w:t xml:space="preserve">Medical: </w:t>
      </w:r>
      <w:r w:rsidR="00E1071F" w:rsidRPr="00E1071F">
        <w:rPr>
          <w:sz w:val="22"/>
          <w:szCs w:val="22"/>
        </w:rPr>
        <w:t>784-3627</w:t>
      </w:r>
    </w:p>
    <w:p w14:paraId="77F115BD" w14:textId="77777777" w:rsidR="00DB4F5E" w:rsidRPr="00062A1A" w:rsidRDefault="00DB4F5E" w:rsidP="00DB4F5E">
      <w:pPr>
        <w:numPr>
          <w:ilvl w:val="0"/>
          <w:numId w:val="8"/>
        </w:numPr>
        <w:ind w:left="360"/>
        <w:rPr>
          <w:sz w:val="22"/>
          <w:szCs w:val="22"/>
        </w:rPr>
      </w:pPr>
      <w:r w:rsidRPr="00062A1A">
        <w:rPr>
          <w:sz w:val="22"/>
          <w:szCs w:val="22"/>
        </w:rPr>
        <w:t xml:space="preserve">DoD Sexual Assault Prevention and Response (SAPR) Office: </w:t>
      </w:r>
      <w:hyperlink r:id="rId7" w:history="1">
        <w:r w:rsidRPr="00062A1A">
          <w:rPr>
            <w:rStyle w:val="Hyperlink"/>
            <w:sz w:val="22"/>
            <w:szCs w:val="22"/>
          </w:rPr>
          <w:t>http://www.sapr.mil</w:t>
        </w:r>
      </w:hyperlink>
      <w:r w:rsidRPr="00062A1A">
        <w:rPr>
          <w:sz w:val="22"/>
          <w:szCs w:val="22"/>
        </w:rPr>
        <w:t xml:space="preserve"> </w:t>
      </w:r>
    </w:p>
    <w:p w14:paraId="76DBFC8D" w14:textId="77777777" w:rsidR="006E1ABE" w:rsidRPr="00062A1A" w:rsidRDefault="00DB4F5E" w:rsidP="006E1ABE">
      <w:pPr>
        <w:numPr>
          <w:ilvl w:val="0"/>
          <w:numId w:val="8"/>
        </w:numPr>
        <w:ind w:left="360"/>
        <w:rPr>
          <w:sz w:val="22"/>
          <w:szCs w:val="22"/>
        </w:rPr>
      </w:pPr>
      <w:r w:rsidRPr="00062A1A">
        <w:rPr>
          <w:sz w:val="22"/>
          <w:szCs w:val="22"/>
        </w:rPr>
        <w:t xml:space="preserve">The Rape, Abuse, &amp; Incest National Network (RAINN): </w:t>
      </w:r>
      <w:hyperlink r:id="rId8" w:history="1">
        <w:r w:rsidRPr="00062A1A">
          <w:rPr>
            <w:rStyle w:val="Hyperlink"/>
            <w:sz w:val="22"/>
            <w:szCs w:val="22"/>
          </w:rPr>
          <w:t>http://www.rainn.org</w:t>
        </w:r>
      </w:hyperlink>
    </w:p>
    <w:p w14:paraId="7074A807" w14:textId="77777777" w:rsidR="00DB4F5E" w:rsidRPr="00062A1A" w:rsidRDefault="00DB4F5E" w:rsidP="006E1ABE">
      <w:pPr>
        <w:numPr>
          <w:ilvl w:val="0"/>
          <w:numId w:val="8"/>
        </w:numPr>
        <w:ind w:left="360"/>
        <w:rPr>
          <w:sz w:val="22"/>
          <w:szCs w:val="22"/>
        </w:rPr>
      </w:pPr>
      <w:r w:rsidRPr="00062A1A">
        <w:rPr>
          <w:sz w:val="22"/>
          <w:szCs w:val="22"/>
        </w:rPr>
        <w:t xml:space="preserve">National Sexual Violence Resource Center: </w:t>
      </w:r>
      <w:hyperlink r:id="rId9" w:history="1">
        <w:r w:rsidRPr="00062A1A">
          <w:rPr>
            <w:rStyle w:val="Hyperlink"/>
            <w:sz w:val="22"/>
            <w:szCs w:val="22"/>
          </w:rPr>
          <w:t>http://www.nsvrc.org</w:t>
        </w:r>
      </w:hyperlink>
    </w:p>
    <w:p w14:paraId="465F09A8" w14:textId="77777777" w:rsidR="00DB4F5E" w:rsidRPr="00062A1A" w:rsidRDefault="00DB4F5E" w:rsidP="006E1ABE">
      <w:pPr>
        <w:numPr>
          <w:ilvl w:val="0"/>
          <w:numId w:val="8"/>
        </w:numPr>
        <w:ind w:left="360"/>
        <w:rPr>
          <w:sz w:val="22"/>
          <w:szCs w:val="22"/>
        </w:rPr>
      </w:pPr>
      <w:r w:rsidRPr="00062A1A">
        <w:rPr>
          <w:sz w:val="22"/>
          <w:szCs w:val="22"/>
        </w:rPr>
        <w:t xml:space="preserve">National Domestic Violence Hotline: </w:t>
      </w:r>
      <w:hyperlink r:id="rId10" w:history="1">
        <w:r w:rsidRPr="00062A1A">
          <w:rPr>
            <w:rStyle w:val="Hyperlink"/>
            <w:sz w:val="22"/>
            <w:szCs w:val="22"/>
          </w:rPr>
          <w:t>https://thehotline.org</w:t>
        </w:r>
      </w:hyperlink>
    </w:p>
    <w:p w14:paraId="47024846" w14:textId="77777777" w:rsidR="006E1ABE" w:rsidRDefault="006E1ABE" w:rsidP="006E1ABE">
      <w:pPr>
        <w:rPr>
          <w:szCs w:val="20"/>
        </w:rPr>
      </w:pPr>
    </w:p>
    <w:p w14:paraId="3D9B81E4" w14:textId="77777777" w:rsidR="006E1ABE" w:rsidRDefault="006E1ABE" w:rsidP="006E1ABE">
      <w:pPr>
        <w:rPr>
          <w:szCs w:val="20"/>
        </w:rPr>
      </w:pPr>
    </w:p>
    <w:p w14:paraId="11D2E737" w14:textId="77777777" w:rsidR="006E1ABE" w:rsidRPr="00EC5AC7" w:rsidRDefault="006E1ABE" w:rsidP="006E1ABE">
      <w:pPr>
        <w:rPr>
          <w:szCs w:val="20"/>
        </w:rPr>
      </w:pPr>
    </w:p>
    <w:p w14:paraId="23879054" w14:textId="77777777" w:rsidR="00E1071F" w:rsidRPr="00E1071F" w:rsidRDefault="00E1071F" w:rsidP="00E1071F">
      <w:pPr>
        <w:jc w:val="center"/>
        <w:rPr>
          <w:bCs/>
          <w:i/>
          <w:sz w:val="20"/>
          <w:szCs w:val="20"/>
        </w:rPr>
      </w:pPr>
      <w:r w:rsidRPr="00E1071F">
        <w:rPr>
          <w:bCs/>
          <w:i/>
          <w:sz w:val="20"/>
          <w:szCs w:val="20"/>
        </w:rPr>
        <w:t>51 FW/JA</w:t>
      </w:r>
    </w:p>
    <w:p w14:paraId="22B8A169" w14:textId="77777777" w:rsidR="00E1071F" w:rsidRPr="00E1071F" w:rsidRDefault="00E1071F" w:rsidP="00E1071F">
      <w:pPr>
        <w:jc w:val="center"/>
        <w:rPr>
          <w:bCs/>
          <w:i/>
          <w:sz w:val="20"/>
          <w:szCs w:val="20"/>
        </w:rPr>
      </w:pPr>
      <w:r w:rsidRPr="00E1071F">
        <w:rPr>
          <w:bCs/>
          <w:i/>
          <w:sz w:val="20"/>
          <w:szCs w:val="20"/>
        </w:rPr>
        <w:t>OPC 3 BOX 2067</w:t>
      </w:r>
    </w:p>
    <w:p w14:paraId="20150A25" w14:textId="77777777" w:rsidR="00E1071F" w:rsidRPr="00E1071F" w:rsidRDefault="00E1071F" w:rsidP="00E1071F">
      <w:pPr>
        <w:jc w:val="center"/>
        <w:rPr>
          <w:bCs/>
          <w:i/>
          <w:sz w:val="20"/>
          <w:szCs w:val="20"/>
        </w:rPr>
      </w:pPr>
      <w:r w:rsidRPr="00E1071F">
        <w:rPr>
          <w:bCs/>
          <w:i/>
          <w:sz w:val="20"/>
          <w:szCs w:val="20"/>
        </w:rPr>
        <w:t>APO AP 96266-2067</w:t>
      </w:r>
    </w:p>
    <w:p w14:paraId="6232EE7A" w14:textId="77777777" w:rsidR="00E1071F" w:rsidRPr="00E1071F" w:rsidRDefault="00E1071F" w:rsidP="00E1071F">
      <w:pPr>
        <w:jc w:val="center"/>
        <w:rPr>
          <w:bCs/>
          <w:i/>
          <w:sz w:val="20"/>
          <w:szCs w:val="20"/>
        </w:rPr>
      </w:pPr>
      <w:r w:rsidRPr="00E1071F">
        <w:rPr>
          <w:bCs/>
          <w:i/>
          <w:sz w:val="20"/>
          <w:szCs w:val="20"/>
        </w:rPr>
        <w:t>Building 938, Osan AB</w:t>
      </w:r>
    </w:p>
    <w:p w14:paraId="569C8D60" w14:textId="56F3B1A2" w:rsidR="00163BA6" w:rsidRPr="00E1071F" w:rsidRDefault="00E1071F" w:rsidP="00E1071F">
      <w:pPr>
        <w:jc w:val="center"/>
        <w:rPr>
          <w:bCs/>
          <w:i/>
          <w:sz w:val="20"/>
          <w:szCs w:val="20"/>
        </w:rPr>
      </w:pPr>
      <w:r w:rsidRPr="00E1071F">
        <w:rPr>
          <w:bCs/>
          <w:i/>
          <w:sz w:val="20"/>
          <w:szCs w:val="20"/>
        </w:rPr>
        <w:t>DSN 784-4131 or commercial 0505-784-4131</w:t>
      </w:r>
    </w:p>
    <w:p w14:paraId="59D3404E" w14:textId="77777777" w:rsidR="00E1071F" w:rsidRPr="007E08AE" w:rsidRDefault="00E1071F" w:rsidP="00E1071F">
      <w:pPr>
        <w:jc w:val="center"/>
        <w:rPr>
          <w:sz w:val="20"/>
          <w:szCs w:val="20"/>
        </w:rPr>
      </w:pPr>
    </w:p>
    <w:p w14:paraId="6B0335A1" w14:textId="77777777" w:rsidR="007E08AE" w:rsidRDefault="007E08AE" w:rsidP="007E08AE">
      <w:pPr>
        <w:jc w:val="center"/>
        <w:rPr>
          <w:sz w:val="20"/>
          <w:szCs w:val="20"/>
        </w:rPr>
      </w:pPr>
    </w:p>
    <w:p w14:paraId="752D4AE9" w14:textId="77777777" w:rsidR="007E08AE" w:rsidRDefault="007E08AE" w:rsidP="007E08AE">
      <w:pPr>
        <w:jc w:val="center"/>
        <w:rPr>
          <w:sz w:val="20"/>
          <w:szCs w:val="20"/>
        </w:rPr>
      </w:pPr>
      <w:r>
        <w:rPr>
          <w:sz w:val="20"/>
          <w:szCs w:val="20"/>
        </w:rPr>
        <w:t>Air Force Legal Assistance Website:</w:t>
      </w:r>
    </w:p>
    <w:p w14:paraId="659FBC5C" w14:textId="77777777" w:rsidR="007E08AE" w:rsidRPr="00EC5AC7" w:rsidRDefault="007E08AE" w:rsidP="007E08AE">
      <w:pPr>
        <w:jc w:val="center"/>
        <w:rPr>
          <w:sz w:val="28"/>
          <w:szCs w:val="20"/>
        </w:rPr>
      </w:pPr>
      <w:hyperlink r:id="rId11" w:history="1">
        <w:r w:rsidRPr="00BD4B90">
          <w:rPr>
            <w:rStyle w:val="Hyperlink"/>
            <w:sz w:val="20"/>
            <w:szCs w:val="20"/>
          </w:rPr>
          <w:t>https://aflegalassistance.law.af.mil</w:t>
        </w:r>
      </w:hyperlink>
      <w:r>
        <w:rPr>
          <w:sz w:val="20"/>
          <w:szCs w:val="20"/>
        </w:rPr>
        <w:t xml:space="preserve"> </w:t>
      </w:r>
    </w:p>
    <w:p w14:paraId="3C0A0F08" w14:textId="77777777" w:rsidR="00163BA6" w:rsidRPr="00EC5AC7" w:rsidRDefault="00163BA6" w:rsidP="00163BA6">
      <w:pPr>
        <w:jc w:val="center"/>
        <w:rPr>
          <w:sz w:val="28"/>
          <w:szCs w:val="20"/>
        </w:rPr>
      </w:pPr>
    </w:p>
    <w:p w14:paraId="68EF782D" w14:textId="77777777" w:rsidR="000C60DB" w:rsidRPr="000C60DB" w:rsidRDefault="00163BA6" w:rsidP="00163BA6">
      <w:pPr>
        <w:jc w:val="center"/>
        <w:rPr>
          <w:b/>
          <w:sz w:val="48"/>
        </w:rPr>
      </w:pPr>
      <w:r>
        <w:rPr>
          <w:rFonts w:ascii="Calisto MT" w:hAnsi="Calisto MT"/>
          <w:b/>
          <w:smallCaps/>
          <w:sz w:val="32"/>
        </w:rPr>
        <w:br w:type="column"/>
      </w:r>
    </w:p>
    <w:p w14:paraId="45E2411F" w14:textId="77777777" w:rsidR="000C60DB" w:rsidRPr="000C60DB" w:rsidRDefault="000C60DB" w:rsidP="000C60DB">
      <w:pPr>
        <w:rPr>
          <w:b/>
          <w:sz w:val="48"/>
        </w:rPr>
      </w:pPr>
    </w:p>
    <w:p w14:paraId="13E915E2" w14:textId="77777777" w:rsidR="00163BA6" w:rsidRDefault="00163BA6" w:rsidP="00163BA6">
      <w:pPr>
        <w:jc w:val="center"/>
        <w:rPr>
          <w:b/>
          <w:sz w:val="48"/>
        </w:rPr>
      </w:pPr>
      <w:r>
        <w:rPr>
          <w:b/>
          <w:sz w:val="48"/>
        </w:rPr>
        <w:t>SEXUAL ASSAULT</w:t>
      </w:r>
    </w:p>
    <w:p w14:paraId="6FF94DD9" w14:textId="77777777" w:rsidR="000C60DB" w:rsidRDefault="000C60DB" w:rsidP="00163BA6">
      <w:pPr>
        <w:jc w:val="center"/>
        <w:rPr>
          <w:b/>
          <w:sz w:val="48"/>
        </w:rPr>
      </w:pPr>
    </w:p>
    <w:p w14:paraId="4A2C7A5D" w14:textId="77777777" w:rsidR="000C60DB" w:rsidRPr="00DB4859" w:rsidRDefault="000C60DB" w:rsidP="00163BA6">
      <w:pPr>
        <w:jc w:val="center"/>
        <w:rPr>
          <w:b/>
          <w:sz w:val="48"/>
        </w:rPr>
      </w:pPr>
    </w:p>
    <w:p w14:paraId="275F176E" w14:textId="77777777" w:rsidR="00163BA6" w:rsidRDefault="00882B21" w:rsidP="00163BA6">
      <w:pPr>
        <w:jc w:val="center"/>
      </w:pPr>
      <w:r w:rsidRPr="00D369D4">
        <w:rPr>
          <w:noProof/>
        </w:rPr>
        <w:drawing>
          <wp:inline distT="0" distB="0" distL="0" distR="0" wp14:anchorId="19C42F94" wp14:editId="1661EE8D">
            <wp:extent cx="1838325"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1771650"/>
                    </a:xfrm>
                    <a:prstGeom prst="rect">
                      <a:avLst/>
                    </a:prstGeom>
                    <a:noFill/>
                    <a:ln>
                      <a:noFill/>
                    </a:ln>
                  </pic:spPr>
                </pic:pic>
              </a:graphicData>
            </a:graphic>
          </wp:inline>
        </w:drawing>
      </w:r>
    </w:p>
    <w:p w14:paraId="0612A20B" w14:textId="77777777" w:rsidR="00163BA6" w:rsidRPr="000C60DB" w:rsidRDefault="00163BA6" w:rsidP="00163BA6">
      <w:pPr>
        <w:jc w:val="center"/>
        <w:rPr>
          <w:b/>
          <w:sz w:val="48"/>
        </w:rPr>
      </w:pPr>
    </w:p>
    <w:p w14:paraId="13DF33A0" w14:textId="77777777" w:rsidR="00163BA6" w:rsidRPr="000C60DB" w:rsidRDefault="00163BA6" w:rsidP="00163BA6">
      <w:pPr>
        <w:jc w:val="center"/>
        <w:rPr>
          <w:b/>
          <w:sz w:val="48"/>
        </w:rPr>
      </w:pPr>
      <w:r w:rsidRPr="000C60DB">
        <w:rPr>
          <w:b/>
          <w:sz w:val="48"/>
        </w:rPr>
        <w:t xml:space="preserve"> </w:t>
      </w:r>
    </w:p>
    <w:p w14:paraId="0920B5BB" w14:textId="77777777" w:rsidR="00E1071F" w:rsidRDefault="00E1071F" w:rsidP="00E1071F">
      <w:pPr>
        <w:pStyle w:val="Heading4"/>
        <w:jc w:val="center"/>
        <w:rPr>
          <w:smallCaps/>
          <w:sz w:val="40"/>
          <w:szCs w:val="40"/>
        </w:rPr>
      </w:pPr>
      <w:bookmarkStart w:id="0" w:name="_Hlk205801672"/>
      <w:r>
        <w:rPr>
          <w:smallCaps/>
          <w:sz w:val="40"/>
          <w:szCs w:val="40"/>
        </w:rPr>
        <w:t>5</w:t>
      </w:r>
      <w:r w:rsidRPr="00047104">
        <w:rPr>
          <w:smallCaps/>
          <w:sz w:val="40"/>
          <w:szCs w:val="40"/>
        </w:rPr>
        <w:t>1</w:t>
      </w:r>
      <w:r w:rsidRPr="00047104">
        <w:rPr>
          <w:smallCaps/>
          <w:sz w:val="40"/>
          <w:szCs w:val="40"/>
          <w:vertAlign w:val="superscript"/>
        </w:rPr>
        <w:t>st</w:t>
      </w:r>
      <w:r w:rsidRPr="00047104">
        <w:rPr>
          <w:smallCaps/>
          <w:sz w:val="40"/>
          <w:szCs w:val="40"/>
        </w:rPr>
        <w:t xml:space="preserve"> F</w:t>
      </w:r>
      <w:r>
        <w:rPr>
          <w:smallCaps/>
          <w:sz w:val="40"/>
          <w:szCs w:val="40"/>
        </w:rPr>
        <w:t>ighter Wing</w:t>
      </w:r>
      <w:r w:rsidRPr="00047104">
        <w:rPr>
          <w:smallCaps/>
          <w:sz w:val="40"/>
          <w:szCs w:val="40"/>
        </w:rPr>
        <w:t xml:space="preserve"> </w:t>
      </w:r>
    </w:p>
    <w:p w14:paraId="46E8764A" w14:textId="77777777" w:rsidR="00E1071F" w:rsidRPr="00047104" w:rsidRDefault="00E1071F" w:rsidP="00E1071F">
      <w:pPr>
        <w:pStyle w:val="Heading4"/>
        <w:jc w:val="center"/>
        <w:rPr>
          <w:sz w:val="40"/>
          <w:szCs w:val="40"/>
        </w:rPr>
      </w:pPr>
      <w:r w:rsidRPr="00047104">
        <w:rPr>
          <w:smallCaps/>
          <w:sz w:val="40"/>
          <w:szCs w:val="40"/>
        </w:rPr>
        <w:t>LEGAL OFFICE</w:t>
      </w:r>
    </w:p>
    <w:bookmarkEnd w:id="0"/>
    <w:p w14:paraId="59E81FA8" w14:textId="77777777" w:rsidR="00163BA6" w:rsidRPr="000C60DB" w:rsidRDefault="00163BA6" w:rsidP="00163BA6">
      <w:pPr>
        <w:jc w:val="center"/>
        <w:rPr>
          <w:b/>
          <w:sz w:val="48"/>
        </w:rPr>
      </w:pPr>
    </w:p>
    <w:p w14:paraId="39136572" w14:textId="77777777" w:rsidR="00163BA6" w:rsidRPr="000C60DB" w:rsidRDefault="00163BA6" w:rsidP="00163BA6">
      <w:pPr>
        <w:jc w:val="center"/>
        <w:rPr>
          <w:b/>
          <w:sz w:val="48"/>
        </w:rPr>
      </w:pPr>
    </w:p>
    <w:p w14:paraId="38279218" w14:textId="2AD12DBE" w:rsidR="00163BA6" w:rsidRPr="003B0669" w:rsidRDefault="003B0669" w:rsidP="00163BA6">
      <w:pPr>
        <w:jc w:val="center"/>
        <w:rPr>
          <w:b/>
          <w:sz w:val="20"/>
          <w:szCs w:val="20"/>
        </w:rPr>
      </w:pPr>
      <w:r w:rsidRPr="003B0669">
        <w:rPr>
          <w:b/>
          <w:sz w:val="20"/>
          <w:szCs w:val="20"/>
        </w:rPr>
        <w:t xml:space="preserve">Current as of </w:t>
      </w:r>
      <w:bookmarkStart w:id="1" w:name="_Hlk205801667"/>
      <w:r w:rsidR="00E1071F">
        <w:rPr>
          <w:b/>
          <w:sz w:val="20"/>
          <w:szCs w:val="20"/>
        </w:rPr>
        <w:t>August 2025</w:t>
      </w:r>
      <w:bookmarkEnd w:id="1"/>
    </w:p>
    <w:p w14:paraId="611C67BA" w14:textId="77777777" w:rsidR="00163BA6" w:rsidRDefault="00163BA6" w:rsidP="00163BA6">
      <w:pPr>
        <w:jc w:val="center"/>
      </w:pPr>
    </w:p>
    <w:sectPr w:rsidR="00163BA6">
      <w:pgSz w:w="15840" w:h="12240" w:orient="landscape" w:code="1"/>
      <w:pgMar w:top="1152" w:right="720" w:bottom="720" w:left="720" w:header="432" w:footer="432" w:gutter="0"/>
      <w:cols w:num="3" w:space="1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3690" w14:textId="77777777" w:rsidR="00A5678E" w:rsidRDefault="00A5678E">
      <w:r>
        <w:separator/>
      </w:r>
    </w:p>
  </w:endnote>
  <w:endnote w:type="continuationSeparator" w:id="0">
    <w:p w14:paraId="57B376C8" w14:textId="77777777" w:rsidR="00A5678E" w:rsidRDefault="00A5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A7DC" w14:textId="77777777" w:rsidR="00A5678E" w:rsidRDefault="00A5678E">
      <w:r>
        <w:separator/>
      </w:r>
    </w:p>
  </w:footnote>
  <w:footnote w:type="continuationSeparator" w:id="0">
    <w:p w14:paraId="4E91B745" w14:textId="77777777" w:rsidR="00A5678E" w:rsidRDefault="00A5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1CAD"/>
    <w:multiLevelType w:val="hybridMultilevel"/>
    <w:tmpl w:val="A628F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6670"/>
    <w:multiLevelType w:val="hybridMultilevel"/>
    <w:tmpl w:val="305E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5417B"/>
    <w:multiLevelType w:val="hybridMultilevel"/>
    <w:tmpl w:val="8792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42A44"/>
    <w:multiLevelType w:val="hybridMultilevel"/>
    <w:tmpl w:val="3DB4A066"/>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B084F"/>
    <w:multiLevelType w:val="hybridMultilevel"/>
    <w:tmpl w:val="E39C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F392E"/>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6" w15:restartNumberingAfterBreak="0">
    <w:nsid w:val="38F60666"/>
    <w:multiLevelType w:val="hybridMultilevel"/>
    <w:tmpl w:val="55EA5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977AB"/>
    <w:multiLevelType w:val="hybridMultilevel"/>
    <w:tmpl w:val="7134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1F17"/>
    <w:multiLevelType w:val="hybridMultilevel"/>
    <w:tmpl w:val="BEECF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C6EDA"/>
    <w:multiLevelType w:val="hybridMultilevel"/>
    <w:tmpl w:val="F112F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B396E"/>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1" w15:restartNumberingAfterBreak="0">
    <w:nsid w:val="63493DCB"/>
    <w:multiLevelType w:val="hybridMultilevel"/>
    <w:tmpl w:val="B3CE5550"/>
    <w:lvl w:ilvl="0" w:tplc="646E6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C3CFA"/>
    <w:multiLevelType w:val="hybridMultilevel"/>
    <w:tmpl w:val="1F3822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2571624">
    <w:abstractNumId w:val="5"/>
  </w:num>
  <w:num w:numId="2" w16cid:durableId="701828128">
    <w:abstractNumId w:val="10"/>
  </w:num>
  <w:num w:numId="3" w16cid:durableId="1195194446">
    <w:abstractNumId w:val="0"/>
  </w:num>
  <w:num w:numId="4" w16cid:durableId="1286426483">
    <w:abstractNumId w:val="1"/>
  </w:num>
  <w:num w:numId="5" w16cid:durableId="893934676">
    <w:abstractNumId w:val="11"/>
  </w:num>
  <w:num w:numId="6" w16cid:durableId="1272056719">
    <w:abstractNumId w:val="2"/>
  </w:num>
  <w:num w:numId="7" w16cid:durableId="313074622">
    <w:abstractNumId w:val="7"/>
  </w:num>
  <w:num w:numId="8" w16cid:durableId="1853910536">
    <w:abstractNumId w:val="4"/>
  </w:num>
  <w:num w:numId="9" w16cid:durableId="99573617">
    <w:abstractNumId w:val="12"/>
  </w:num>
  <w:num w:numId="10" w16cid:durableId="861436586">
    <w:abstractNumId w:val="9"/>
  </w:num>
  <w:num w:numId="11" w16cid:durableId="487981288">
    <w:abstractNumId w:val="6"/>
  </w:num>
  <w:num w:numId="12" w16cid:durableId="1614943903">
    <w:abstractNumId w:val="3"/>
  </w:num>
  <w:num w:numId="13" w16cid:durableId="112947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9D"/>
    <w:rsid w:val="00001016"/>
    <w:rsid w:val="000125C8"/>
    <w:rsid w:val="00062A1A"/>
    <w:rsid w:val="000675A8"/>
    <w:rsid w:val="00093AF9"/>
    <w:rsid w:val="000A5D49"/>
    <w:rsid w:val="000C60DB"/>
    <w:rsid w:val="00163BA6"/>
    <w:rsid w:val="001961AD"/>
    <w:rsid w:val="001D5C24"/>
    <w:rsid w:val="00205405"/>
    <w:rsid w:val="002202AE"/>
    <w:rsid w:val="00225221"/>
    <w:rsid w:val="00255870"/>
    <w:rsid w:val="00260CE1"/>
    <w:rsid w:val="002D3912"/>
    <w:rsid w:val="00326A57"/>
    <w:rsid w:val="00352FC4"/>
    <w:rsid w:val="00354A87"/>
    <w:rsid w:val="00373CD8"/>
    <w:rsid w:val="0038024C"/>
    <w:rsid w:val="003B0669"/>
    <w:rsid w:val="003C52E9"/>
    <w:rsid w:val="00471A1A"/>
    <w:rsid w:val="004A0F76"/>
    <w:rsid w:val="004E1284"/>
    <w:rsid w:val="004F1122"/>
    <w:rsid w:val="004F1948"/>
    <w:rsid w:val="00593DAA"/>
    <w:rsid w:val="005E34D1"/>
    <w:rsid w:val="0060284D"/>
    <w:rsid w:val="00621D4C"/>
    <w:rsid w:val="00642B2F"/>
    <w:rsid w:val="006614CA"/>
    <w:rsid w:val="006A6278"/>
    <w:rsid w:val="006E1ABE"/>
    <w:rsid w:val="006E1C20"/>
    <w:rsid w:val="00726F8E"/>
    <w:rsid w:val="00750C98"/>
    <w:rsid w:val="00765574"/>
    <w:rsid w:val="007776BC"/>
    <w:rsid w:val="007861A4"/>
    <w:rsid w:val="00791934"/>
    <w:rsid w:val="007A2AA2"/>
    <w:rsid w:val="007C2B3E"/>
    <w:rsid w:val="007E08AE"/>
    <w:rsid w:val="007F7FB6"/>
    <w:rsid w:val="00816E38"/>
    <w:rsid w:val="0082026A"/>
    <w:rsid w:val="00882B21"/>
    <w:rsid w:val="00895F9D"/>
    <w:rsid w:val="008A30E1"/>
    <w:rsid w:val="008B1C74"/>
    <w:rsid w:val="008B482F"/>
    <w:rsid w:val="008C2D4D"/>
    <w:rsid w:val="00923363"/>
    <w:rsid w:val="00923AB1"/>
    <w:rsid w:val="009A6BD0"/>
    <w:rsid w:val="009D142C"/>
    <w:rsid w:val="00A1571D"/>
    <w:rsid w:val="00A5678E"/>
    <w:rsid w:val="00A83A1A"/>
    <w:rsid w:val="00AC6A9A"/>
    <w:rsid w:val="00B04BB3"/>
    <w:rsid w:val="00B14A9C"/>
    <w:rsid w:val="00B41B34"/>
    <w:rsid w:val="00B73E19"/>
    <w:rsid w:val="00BA4A92"/>
    <w:rsid w:val="00BB0566"/>
    <w:rsid w:val="00C5041A"/>
    <w:rsid w:val="00C53D8A"/>
    <w:rsid w:val="00C875DE"/>
    <w:rsid w:val="00CB18C3"/>
    <w:rsid w:val="00D97778"/>
    <w:rsid w:val="00DB4859"/>
    <w:rsid w:val="00DB4F5E"/>
    <w:rsid w:val="00DB59B5"/>
    <w:rsid w:val="00DC5ABD"/>
    <w:rsid w:val="00E019E2"/>
    <w:rsid w:val="00E1071F"/>
    <w:rsid w:val="00E44A40"/>
    <w:rsid w:val="00E545B7"/>
    <w:rsid w:val="00E65758"/>
    <w:rsid w:val="00E97FCB"/>
    <w:rsid w:val="00EB7EAD"/>
    <w:rsid w:val="00EC0CAD"/>
    <w:rsid w:val="00F25603"/>
    <w:rsid w:val="00F331B0"/>
    <w:rsid w:val="00F65CA6"/>
    <w:rsid w:val="00F71BF2"/>
    <w:rsid w:val="00FD28E1"/>
    <w:rsid w:val="00FE0631"/>
    <w:rsid w:val="00FE202C"/>
    <w:rsid w:val="00FF0E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E9C5E"/>
  <w15:chartTrackingRefBased/>
  <w15:docId w15:val="{EF146C5F-F5FA-4E41-B2B7-E52851F9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rsid w:val="002202AE"/>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202AE"/>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Calisto MT" w:hAnsi="Calisto MT"/>
      <w:b/>
      <w:smallCap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Cs w:val="20"/>
    </w:rPr>
  </w:style>
  <w:style w:type="paragraph" w:styleId="BodyText2">
    <w:name w:val="Body Text 2"/>
    <w:basedOn w:val="Normal"/>
    <w:pPr>
      <w:jc w:val="both"/>
    </w:pPr>
    <w:rPr>
      <w:szCs w:val="20"/>
    </w:rPr>
  </w:style>
  <w:style w:type="paragraph" w:styleId="BodyTextIndent">
    <w:name w:val="Body Text Indent"/>
    <w:basedOn w:val="Normal"/>
    <w:pPr>
      <w:ind w:firstLine="360"/>
      <w:jc w:val="both"/>
    </w:pPr>
    <w:rPr>
      <w:szCs w:val="20"/>
    </w:rPr>
  </w:style>
  <w:style w:type="character" w:styleId="Hyperlink">
    <w:name w:val="Hyperlink"/>
    <w:rsid w:val="002202AE"/>
    <w:rPr>
      <w:color w:val="0000FF"/>
      <w:u w:val="single"/>
    </w:rPr>
  </w:style>
  <w:style w:type="paragraph" w:customStyle="1" w:styleId="c1">
    <w:name w:val="c1"/>
    <w:basedOn w:val="Normal"/>
    <w:rsid w:val="004A0F76"/>
    <w:pPr>
      <w:widowControl w:val="0"/>
      <w:snapToGrid w:val="0"/>
      <w:spacing w:line="240" w:lineRule="atLeast"/>
      <w:jc w:val="center"/>
    </w:pPr>
    <w:rPr>
      <w:szCs w:val="20"/>
    </w:rPr>
  </w:style>
  <w:style w:type="paragraph" w:styleId="BalloonText">
    <w:name w:val="Balloon Text"/>
    <w:basedOn w:val="Normal"/>
    <w:link w:val="BalloonTextChar"/>
    <w:rsid w:val="007A2AA2"/>
    <w:rPr>
      <w:rFonts w:ascii="Tahoma" w:hAnsi="Tahoma" w:cs="Tahoma"/>
      <w:sz w:val="16"/>
      <w:szCs w:val="16"/>
    </w:rPr>
  </w:style>
  <w:style w:type="character" w:customStyle="1" w:styleId="BalloonTextChar">
    <w:name w:val="Balloon Text Char"/>
    <w:link w:val="BalloonText"/>
    <w:rsid w:val="007A2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8434">
      <w:bodyDiv w:val="1"/>
      <w:marLeft w:val="0"/>
      <w:marRight w:val="0"/>
      <w:marTop w:val="0"/>
      <w:marBottom w:val="0"/>
      <w:divBdr>
        <w:top w:val="none" w:sz="0" w:space="0" w:color="auto"/>
        <w:left w:val="none" w:sz="0" w:space="0" w:color="auto"/>
        <w:bottom w:val="none" w:sz="0" w:space="0" w:color="auto"/>
        <w:right w:val="none" w:sz="0" w:space="0" w:color="auto"/>
      </w:divBdr>
    </w:div>
    <w:div w:id="865096964">
      <w:bodyDiv w:val="1"/>
      <w:marLeft w:val="0"/>
      <w:marRight w:val="0"/>
      <w:marTop w:val="0"/>
      <w:marBottom w:val="0"/>
      <w:divBdr>
        <w:top w:val="none" w:sz="0" w:space="0" w:color="auto"/>
        <w:left w:val="none" w:sz="0" w:space="0" w:color="auto"/>
        <w:bottom w:val="none" w:sz="0" w:space="0" w:color="auto"/>
        <w:right w:val="none" w:sz="0" w:space="0" w:color="auto"/>
      </w:divBdr>
    </w:div>
    <w:div w:id="1542475146">
      <w:bodyDiv w:val="1"/>
      <w:marLeft w:val="0"/>
      <w:marRight w:val="0"/>
      <w:marTop w:val="0"/>
      <w:marBottom w:val="0"/>
      <w:divBdr>
        <w:top w:val="none" w:sz="0" w:space="0" w:color="auto"/>
        <w:left w:val="none" w:sz="0" w:space="0" w:color="auto"/>
        <w:bottom w:val="none" w:sz="0" w:space="0" w:color="auto"/>
        <w:right w:val="none" w:sz="0" w:space="0" w:color="auto"/>
      </w:divBdr>
    </w:div>
    <w:div w:id="1720661973">
      <w:bodyDiv w:val="1"/>
      <w:marLeft w:val="0"/>
      <w:marRight w:val="0"/>
      <w:marTop w:val="0"/>
      <w:marBottom w:val="0"/>
      <w:divBdr>
        <w:top w:val="none" w:sz="0" w:space="0" w:color="auto"/>
        <w:left w:val="none" w:sz="0" w:space="0" w:color="auto"/>
        <w:bottom w:val="none" w:sz="0" w:space="0" w:color="auto"/>
        <w:right w:val="none" w:sz="0" w:space="0" w:color="auto"/>
      </w:divBdr>
    </w:div>
    <w:div w:id="1804539970">
      <w:bodyDiv w:val="1"/>
      <w:marLeft w:val="0"/>
      <w:marRight w:val="0"/>
      <w:marTop w:val="0"/>
      <w:marBottom w:val="0"/>
      <w:divBdr>
        <w:top w:val="none" w:sz="0" w:space="0" w:color="auto"/>
        <w:left w:val="none" w:sz="0" w:space="0" w:color="auto"/>
        <w:bottom w:val="none" w:sz="0" w:space="0" w:color="auto"/>
        <w:right w:val="none" w:sz="0" w:space="0" w:color="auto"/>
      </w:divBdr>
    </w:div>
    <w:div w:id="19961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in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pr.mi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legalassistance.law.af.mil" TargetMode="External"/><Relationship Id="rId5" Type="http://schemas.openxmlformats.org/officeDocument/2006/relationships/footnotes" Target="footnotes.xml"/><Relationship Id="rId10" Type="http://schemas.openxmlformats.org/officeDocument/2006/relationships/hyperlink" Target="https://thehotline.org" TargetMode="External"/><Relationship Id="rId4" Type="http://schemas.openxmlformats.org/officeDocument/2006/relationships/webSettings" Target="webSettings.xml"/><Relationship Id="rId9" Type="http://schemas.openxmlformats.org/officeDocument/2006/relationships/hyperlink" Target="http://www.nsvr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898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Bankruptcy</vt:lpstr>
    </vt:vector>
  </TitlesOfParts>
  <Company>USAF</Company>
  <LinksUpToDate>false</LinksUpToDate>
  <CharactersWithSpaces>6068</CharactersWithSpaces>
  <SharedDoc>false</SharedDoc>
  <HLinks>
    <vt:vector size="30" baseType="variant">
      <vt:variant>
        <vt:i4>1441822</vt:i4>
      </vt:variant>
      <vt:variant>
        <vt:i4>12</vt:i4>
      </vt:variant>
      <vt:variant>
        <vt:i4>0</vt:i4>
      </vt:variant>
      <vt:variant>
        <vt:i4>5</vt:i4>
      </vt:variant>
      <vt:variant>
        <vt:lpwstr>https://aflegalassistance.law.af.mil/</vt:lpwstr>
      </vt:variant>
      <vt:variant>
        <vt:lpwstr/>
      </vt:variant>
      <vt:variant>
        <vt:i4>6357088</vt:i4>
      </vt:variant>
      <vt:variant>
        <vt:i4>9</vt:i4>
      </vt:variant>
      <vt:variant>
        <vt:i4>0</vt:i4>
      </vt:variant>
      <vt:variant>
        <vt:i4>5</vt:i4>
      </vt:variant>
      <vt:variant>
        <vt:lpwstr>https://thehotline.org/</vt:lpwstr>
      </vt:variant>
      <vt:variant>
        <vt:lpwstr/>
      </vt:variant>
      <vt:variant>
        <vt:i4>5767181</vt:i4>
      </vt:variant>
      <vt:variant>
        <vt:i4>6</vt:i4>
      </vt:variant>
      <vt:variant>
        <vt:i4>0</vt:i4>
      </vt:variant>
      <vt:variant>
        <vt:i4>5</vt:i4>
      </vt:variant>
      <vt:variant>
        <vt:lpwstr>http://www.nsvrc.org/</vt:lpwstr>
      </vt:variant>
      <vt:variant>
        <vt:lpwstr/>
      </vt:variant>
      <vt:variant>
        <vt:i4>5636099</vt:i4>
      </vt:variant>
      <vt:variant>
        <vt:i4>3</vt:i4>
      </vt:variant>
      <vt:variant>
        <vt:i4>0</vt:i4>
      </vt:variant>
      <vt:variant>
        <vt:i4>5</vt:i4>
      </vt:variant>
      <vt:variant>
        <vt:lpwstr>http://www.rainn.org/</vt:lpwstr>
      </vt:variant>
      <vt:variant>
        <vt:lpwstr/>
      </vt:variant>
      <vt:variant>
        <vt:i4>4194370</vt:i4>
      </vt:variant>
      <vt:variant>
        <vt:i4>0</vt:i4>
      </vt:variant>
      <vt:variant>
        <vt:i4>0</vt:i4>
      </vt:variant>
      <vt:variant>
        <vt:i4>5</vt:i4>
      </vt:variant>
      <vt:variant>
        <vt:lpwstr>http://www.sapr.mil/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Bankruptcy</dc:title>
  <dc:subject/>
  <dc:creator>86 AW/JA</dc:creator>
  <cp:keywords/>
  <cp:lastModifiedBy>FULTON, ZEN SSgt USAF PACAF 51 FW/JA</cp:lastModifiedBy>
  <cp:revision>13</cp:revision>
  <cp:lastPrinted>2019-02-11T20:04:00Z</cp:lastPrinted>
  <dcterms:created xsi:type="dcterms:W3CDTF">2022-10-25T11:50:00Z</dcterms:created>
  <dcterms:modified xsi:type="dcterms:W3CDTF">2025-08-11T02:19:00Z</dcterms:modified>
</cp:coreProperties>
</file>